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2540</wp:posOffset>
                </wp:positionH>
                <wp:positionV relativeFrom="paragraph">
                  <wp:posOffset>9525</wp:posOffset>
                </wp:positionV>
                <wp:extent cx="5819775" cy="891540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775" cy="8915400"/>
                          <a:chOff x="0" y="0"/>
                          <a:chExt cx="5820232" cy="9548393"/>
                        </a:xfrm>
                      </wpg:grpSpPr>
                      <wps:wsp>
                        <wps:cNvPr id="217" name="文本框 2"/>
                        <wps:cNvSpPr txBox="1">
                          <a:spLocks noChangeArrowheads="1"/>
                        </wps:cNvSpPr>
                        <wps:spPr bwMode="auto">
                          <a:xfrm>
                            <a:off x="0" y="0"/>
                            <a:ext cx="2361099" cy="497232"/>
                          </a:xfrm>
                          <a:prstGeom prst="rect">
                            <a:avLst/>
                          </a:prstGeom>
                          <a:noFill/>
                          <a:ln w="9525">
                            <a:noFill/>
                            <a:miter lim="800000"/>
                          </a:ln>
                        </wps:spPr>
                        <wps:txbx>
                          <w:txbxContent>
                            <w:p>
                              <w:pPr>
                                <w:spacing w:line="240" w:lineRule="auto"/>
                                <w:rPr>
                                  <w:rFonts w:ascii="黑体" w:hAnsi="Times New Roman" w:eastAsia="黑体"/>
                                </w:rPr>
                              </w:pPr>
                              <w:r>
                                <w:rPr>
                                  <w:rFonts w:ascii="黑体" w:hAnsi="Times New Roman" w:eastAsia="黑体"/>
                                </w:rPr>
                                <w:t>ICS</w:t>
                              </w:r>
                              <w:r>
                                <w:rPr>
                                  <w:rFonts w:hint="eastAsia" w:ascii="黑体" w:hAnsi="Times New Roman" w:eastAsia="黑体"/>
                                  <w:lang w:val="en-US" w:eastAsia="zh-CN"/>
                                </w:rPr>
                                <w:t>号</w:t>
                              </w:r>
                              <w:r>
                                <w:rPr>
                                  <w:rFonts w:hint="eastAsia" w:ascii="黑体" w:hAnsi="Times New Roman" w:eastAsia="黑体"/>
                                  <w:lang w:eastAsia="zh-CN"/>
                                </w:rPr>
                                <w:t>：</w:t>
                              </w:r>
                              <w:r>
                                <w:rPr>
                                  <w:rFonts w:ascii="黑体" w:hAnsi="Times New Roman" w:eastAsia="黑体" w:cs="Times New Roman"/>
                                  <w:spacing w:val="10"/>
                                  <w:highlight w:val="yellow"/>
                                </w:rPr>
                                <w:t>XXXX</w:t>
                              </w:r>
                            </w:p>
                            <w:p>
                              <w:pPr>
                                <w:spacing w:line="240" w:lineRule="auto"/>
                                <w:rPr>
                                  <w:rFonts w:ascii="黑体" w:hAnsi="Times New Roman" w:eastAsia="黑体"/>
                                </w:rPr>
                              </w:pPr>
                              <w:r>
                                <w:rPr>
                                  <w:rFonts w:hint="eastAsia" w:ascii="黑体" w:hAnsi="Times New Roman" w:eastAsia="黑体" w:cs="Times New Roman"/>
                                </w:rPr>
                                <w:t>中国标准文献分类号：</w:t>
                              </w:r>
                              <w:r>
                                <w:rPr>
                                  <w:rFonts w:hint="eastAsia" w:ascii="黑体" w:hAnsi="Times New Roman" w:eastAsia="黑体" w:cs="Times New Roman"/>
                                  <w:highlight w:val="yellow"/>
                                </w:rPr>
                                <w:t>XXX</w:t>
                              </w:r>
                            </w:p>
                          </w:txbxContent>
                        </wps:txbx>
                        <wps:bodyPr rot="0" vert="horz" wrap="square" lIns="91440" tIns="45720" rIns="91440" bIns="45720" anchor="t" anchorCtr="0">
                          <a:no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noAutofit/>
                        </wps:bodyPr>
                      </wps:wsp>
                      <wps:wsp>
                        <wps:cNvPr id="83" name="文本框 2"/>
                        <wps:cNvSpPr txBox="1">
                          <a:spLocks noChangeArrowheads="1"/>
                        </wps:cNvSpPr>
                        <wps:spPr bwMode="auto">
                          <a:xfrm>
                            <a:off x="2792335" y="1643356"/>
                            <a:ext cx="3027897" cy="672501"/>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cs="Times New Roman"/>
                                  <w:sz w:val="28"/>
                                </w:rPr>
                              </w:pPr>
                            </w:p>
                            <w:p>
                              <w:pPr>
                                <w:spacing w:line="300" w:lineRule="exact"/>
                                <w:jc w:val="right"/>
                                <w:rPr>
                                  <w:rFonts w:hint="eastAsia" w:ascii="黑体" w:hAnsi="Times New Roman" w:eastAsia="黑体"/>
                                  <w:lang w:eastAsia="zh-CN"/>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w:t>
                              </w:r>
                              <w:r>
                                <w:rPr>
                                  <w:rFonts w:ascii="黑体" w:hAnsi="Times New Roman" w:eastAsia="黑体" w:cs="Times New Roman"/>
                                  <w:sz w:val="28"/>
                                </w:rPr>
                                <w:t>202</w:t>
                              </w:r>
                              <w:r>
                                <w:rPr>
                                  <w:rFonts w:hint="eastAsia" w:ascii="黑体" w:hAnsi="Times New Roman" w:eastAsia="黑体" w:cs="Times New Roman"/>
                                  <w:sz w:val="28"/>
                                  <w:lang w:val="en-US" w:eastAsia="zh-CN"/>
                                </w:rPr>
                                <w:t>X</w:t>
                              </w:r>
                            </w:p>
                          </w:txbxContent>
                        </wps:txbx>
                        <wps:bodyPr rot="0" vert="horz" wrap="square" lIns="91440" tIns="45720" rIns="91440" bIns="45720" anchor="ctr" anchorCtr="0">
                          <a:noAutofit/>
                        </wps:bodyPr>
                      </wps:wsp>
                      <wps:wsp>
                        <wps:cNvPr id="85" name="文本框 2"/>
                        <wps:cNvSpPr txBox="1">
                          <a:spLocks noChangeArrowheads="1"/>
                        </wps:cNvSpPr>
                        <wps:spPr bwMode="auto">
                          <a:xfrm>
                            <a:off x="12357" y="3249827"/>
                            <a:ext cx="5733415" cy="3880713"/>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line="560" w:lineRule="exact"/>
                                <w:jc w:val="center"/>
                                <w:rPr>
                                  <w:rFonts w:ascii="黑体" w:hAnsi="黑体" w:eastAsia="黑体"/>
                                </w:rPr>
                              </w:pPr>
                              <w:r>
                                <w:rPr>
                                  <w:rFonts w:hint="eastAsia" w:ascii="黑体" w:hAnsi="黑体" w:eastAsia="黑体"/>
                                  <w:sz w:val="48"/>
                                  <w:szCs w:val="48"/>
                                </w:rPr>
                                <w:t>供应链工程师能力评价标准</w:t>
                              </w:r>
                            </w:p>
                            <w:p>
                              <w:pPr>
                                <w:spacing w:before="156" w:beforeLines="50" w:after="156" w:afterLines="50" w:line="240" w:lineRule="auto"/>
                                <w:jc w:val="center"/>
                                <w:rPr>
                                  <w:rFonts w:ascii="Times New Roman" w:hAnsi="Times New Roman" w:cs="Times New Roman"/>
                                  <w:sz w:val="36"/>
                                  <w:szCs w:val="36"/>
                                </w:rPr>
                              </w:pPr>
                              <w:r>
                                <w:rPr>
                                  <w:rFonts w:ascii="Times New Roman" w:hAnsi="Times New Roman" w:cs="Times New Roman"/>
                                  <w:sz w:val="36"/>
                                  <w:szCs w:val="36"/>
                                </w:rPr>
                                <w:t>Supply chain engineer capability evaluation standard</w:t>
                              </w:r>
                            </w:p>
                            <w:p>
                              <w:pPr>
                                <w:spacing w:before="156" w:beforeLines="50" w:after="156" w:afterLines="50" w:line="240" w:lineRule="auto"/>
                                <w:jc w:val="center"/>
                                <w:rPr>
                                  <w:rFonts w:ascii="Times New Roman" w:hAnsi="Times New Roman" w:cs="Times New Roman"/>
                                  <w:sz w:val="32"/>
                                  <w:highlight w:val="yellow"/>
                                </w:rPr>
                              </w:pPr>
                            </w:p>
                            <w:p>
                              <w:pPr>
                                <w:spacing w:before="156" w:beforeLines="50" w:after="156" w:afterLines="50" w:line="240" w:lineRule="auto"/>
                                <w:jc w:val="center"/>
                                <w:rPr>
                                  <w:rFonts w:ascii="Times New Roman" w:hAnsi="Times New Roman" w:cs="Times New Roman"/>
                                  <w:sz w:val="32"/>
                                  <w:highlight w:val="yellow"/>
                                </w:rPr>
                              </w:pPr>
                              <w:r>
                                <w:rPr>
                                  <w:rFonts w:hint="eastAsia" w:ascii="Times New Roman" w:hAnsi="Times New Roman" w:eastAsia="黑体"/>
                                  <w:sz w:val="36"/>
                                </w:rPr>
                                <w:t>（征求意见稿）</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r>
                                <w:rPr>
                                  <w:rFonts w:ascii="黑体" w:hAnsi="Times New Roman" w:eastAsia="黑体"/>
                                  <w:sz w:val="30"/>
                                </w:rPr>
                                <w:t xml:space="preserve">202×-××-×× </w:t>
                              </w:r>
                              <w:r>
                                <w:rPr>
                                  <w:rFonts w:hint="eastAsia" w:ascii="黑体" w:hAnsi="Times New Roman" w:eastAsia="黑体"/>
                                  <w:sz w:val="30"/>
                                </w:rPr>
                                <w:t>发布</w:t>
                              </w:r>
                            </w:p>
                          </w:txbxContent>
                        </wps:txbx>
                        <wps:bodyPr rot="0" vert="horz" wrap="square" lIns="91440" tIns="45720" rIns="91440" bIns="45720" anchor="t" anchorCtr="0">
                          <a:no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pPr>
                              <w:r>
                                <w:rPr>
                                  <w:rFonts w:ascii="黑体" w:hAnsi="Times New Roman" w:eastAsia="黑体"/>
                                  <w:sz w:val="30"/>
                                </w:rPr>
                                <w:t xml:space="preserve">202×-××-×× </w:t>
                              </w:r>
                              <w:r>
                                <w:rPr>
                                  <w:rFonts w:hint="eastAsia" w:ascii="黑体" w:hAnsi="Times New Roman" w:eastAsia="黑体"/>
                                  <w:sz w:val="30"/>
                                </w:rPr>
                                <w:t>实施</w:t>
                              </w:r>
                            </w:p>
                          </w:txbxContent>
                        </wps:txbx>
                        <wps:bodyPr rot="0" vert="horz" wrap="square" lIns="91440" tIns="45720" rIns="91440" bIns="45720" anchor="t" anchorCtr="0">
                          <a:no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2pt;margin-top:0.75pt;height:702pt;width:458.25pt;mso-wrap-distance-bottom:0pt;mso-wrap-distance-left:9pt;mso-wrap-distance-right:9pt;mso-wrap-distance-top:0pt;z-index:251660288;mso-width-relative:page;mso-height-relative:page;" coordsize="5820232,9548393" o:gfxdata="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D5DmQ/WAAAA&#10;BwEAAA8AAAAAAAAAAQAgAAAAIgAAAGRycy9kb3ducmV2LnhtbFBLAQIUABQAAAAIAIdO4kCu1lk6&#10;WQQAAEcXAAAOAAAAAAAAAAEAIAAAACUBAABkcnMvZTJvRG9jLnhtbFBLBQYAAAAABgAGAFkBAADw&#10;BwAAAAA=&#10;">
                <o:lock v:ext="edit" aspectratio="f"/>
                <v:shape id="文本框 2" o:spid="_x0000_s1026" o:spt="202" type="#_x0000_t202" style="position:absolute;left:0;top:0;height:497232;width:2361099;"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pacing w:line="240" w:lineRule="auto"/>
                          <w:rPr>
                            <w:rFonts w:ascii="黑体" w:hAnsi="Times New Roman" w:eastAsia="黑体"/>
                          </w:rPr>
                        </w:pPr>
                        <w:r>
                          <w:rPr>
                            <w:rFonts w:ascii="黑体" w:hAnsi="Times New Roman" w:eastAsia="黑体"/>
                          </w:rPr>
                          <w:t>ICS</w:t>
                        </w:r>
                        <w:r>
                          <w:rPr>
                            <w:rFonts w:hint="eastAsia" w:ascii="黑体" w:hAnsi="Times New Roman" w:eastAsia="黑体"/>
                            <w:lang w:val="en-US" w:eastAsia="zh-CN"/>
                          </w:rPr>
                          <w:t>号</w:t>
                        </w:r>
                        <w:r>
                          <w:rPr>
                            <w:rFonts w:hint="eastAsia" w:ascii="黑体" w:hAnsi="Times New Roman" w:eastAsia="黑体"/>
                            <w:lang w:eastAsia="zh-CN"/>
                          </w:rPr>
                          <w:t>：</w:t>
                        </w:r>
                        <w:r>
                          <w:rPr>
                            <w:rFonts w:ascii="黑体" w:hAnsi="Times New Roman" w:eastAsia="黑体" w:cs="Times New Roman"/>
                            <w:spacing w:val="10"/>
                            <w:highlight w:val="yellow"/>
                          </w:rPr>
                          <w:t>XXXX</w:t>
                        </w:r>
                      </w:p>
                      <w:p>
                        <w:pPr>
                          <w:spacing w:line="240" w:lineRule="auto"/>
                          <w:rPr>
                            <w:rFonts w:ascii="黑体" w:hAnsi="Times New Roman" w:eastAsia="黑体"/>
                          </w:rPr>
                        </w:pPr>
                        <w:r>
                          <w:rPr>
                            <w:rFonts w:hint="eastAsia" w:ascii="黑体" w:hAnsi="Times New Roman" w:eastAsia="黑体" w:cs="Times New Roman"/>
                          </w:rPr>
                          <w:t>中国标准文献分类号：</w:t>
                        </w:r>
                        <w:r>
                          <w:rPr>
                            <w:rFonts w:hint="eastAsia" w:ascii="黑体" w:hAnsi="Times New Roman" w:eastAsia="黑体" w:cs="Times New Roman"/>
                            <w:highlight w:val="yellow"/>
                          </w:rPr>
                          <w:t>XXX</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wJNQQLwAAADb&#10;AAAADwAAAGRycy9kb3ducmV2LnhtbEWPQYvCMBSE7wv7H8Jb8LJo0h66Uo0eBKGIe9D1BzybZ1Ns&#10;XkoTq/77zcKCx2FmvmGW64frxEhDaD1ryGYKBHHtTcuNhtPPdjoHESKywc4zaXhSgPXq/W2JpfF3&#10;PtB4jI1IEA4larAx9qWUobbkMMx8T5y8ix8cxiSHRpoB7wnuOpkrVUiHLacFiz1tLNXX481p+LS9&#10;+t5fqvPWFLW97gJ+uXGn9eQjUwsQkR7xFf5vV0bDPIe/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TUEC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35;top:1643356;height:672501;width:3027897;v-text-anchor:middle;" filled="f" stroked="f" coordsize="21600,21600" o:gfxdata="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12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pacing w:line="300" w:lineRule="exact"/>
                          <w:jc w:val="right"/>
                          <w:rPr>
                            <w:rFonts w:ascii="黑体" w:hAnsi="Times New Roman" w:eastAsia="黑体" w:cs="Times New Roman"/>
                            <w:sz w:val="28"/>
                          </w:rPr>
                        </w:pPr>
                      </w:p>
                      <w:p>
                        <w:pPr>
                          <w:spacing w:line="300" w:lineRule="exact"/>
                          <w:jc w:val="right"/>
                          <w:rPr>
                            <w:rFonts w:ascii="黑体" w:hAnsi="Times New Roman" w:eastAsia="黑体" w:cs="Times New Roman"/>
                            <w:sz w:val="28"/>
                          </w:rPr>
                        </w:pPr>
                      </w:p>
                      <w:p>
                        <w:pPr>
                          <w:spacing w:line="300" w:lineRule="exact"/>
                          <w:jc w:val="right"/>
                          <w:rPr>
                            <w:rFonts w:hint="eastAsia" w:ascii="黑体" w:hAnsi="Times New Roman" w:eastAsia="黑体"/>
                            <w:lang w:eastAsia="zh-CN"/>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w:t>
                        </w:r>
                        <w:r>
                          <w:rPr>
                            <w:rFonts w:ascii="黑体" w:hAnsi="Times New Roman" w:eastAsia="黑体" w:cs="Times New Roman"/>
                            <w:sz w:val="28"/>
                          </w:rPr>
                          <w:t>202</w:t>
                        </w:r>
                        <w:r>
                          <w:rPr>
                            <w:rFonts w:hint="eastAsia" w:ascii="黑体" w:hAnsi="Times New Roman" w:eastAsia="黑体" w:cs="Times New Roman"/>
                            <w:sz w:val="28"/>
                            <w:lang w:val="en-US" w:eastAsia="zh-CN"/>
                          </w:rPr>
                          <w:t>X</w:t>
                        </w:r>
                      </w:p>
                    </w:txbxContent>
                  </v:textbox>
                </v:shape>
                <v:shape id="文本框 2" o:spid="_x0000_s1026" o:spt="202" type="#_x0000_t202" style="position:absolute;left:12357;top:3249827;height:3880713;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line="560" w:lineRule="exact"/>
                          <w:jc w:val="center"/>
                          <w:rPr>
                            <w:rFonts w:ascii="黑体" w:hAnsi="黑体" w:eastAsia="黑体"/>
                          </w:rPr>
                        </w:pPr>
                        <w:r>
                          <w:rPr>
                            <w:rFonts w:hint="eastAsia" w:ascii="黑体" w:hAnsi="黑体" w:eastAsia="黑体"/>
                            <w:sz w:val="48"/>
                            <w:szCs w:val="48"/>
                          </w:rPr>
                          <w:t>供应链工程师能力评价标准</w:t>
                        </w:r>
                      </w:p>
                      <w:p>
                        <w:pPr>
                          <w:spacing w:before="156" w:beforeLines="50" w:after="156" w:afterLines="50" w:line="240" w:lineRule="auto"/>
                          <w:jc w:val="center"/>
                          <w:rPr>
                            <w:rFonts w:ascii="Times New Roman" w:hAnsi="Times New Roman" w:cs="Times New Roman"/>
                            <w:sz w:val="36"/>
                            <w:szCs w:val="36"/>
                          </w:rPr>
                        </w:pPr>
                        <w:r>
                          <w:rPr>
                            <w:rFonts w:ascii="Times New Roman" w:hAnsi="Times New Roman" w:cs="Times New Roman"/>
                            <w:sz w:val="36"/>
                            <w:szCs w:val="36"/>
                          </w:rPr>
                          <w:t>Supply chain engineer capability evaluation standard</w:t>
                        </w:r>
                      </w:p>
                      <w:p>
                        <w:pPr>
                          <w:spacing w:before="156" w:beforeLines="50" w:after="156" w:afterLines="50" w:line="240" w:lineRule="auto"/>
                          <w:jc w:val="center"/>
                          <w:rPr>
                            <w:rFonts w:ascii="Times New Roman" w:hAnsi="Times New Roman" w:cs="Times New Roman"/>
                            <w:sz w:val="32"/>
                            <w:highlight w:val="yellow"/>
                          </w:rPr>
                        </w:pPr>
                      </w:p>
                      <w:p>
                        <w:pPr>
                          <w:spacing w:before="156" w:beforeLines="50" w:after="156" w:afterLines="50" w:line="240" w:lineRule="auto"/>
                          <w:jc w:val="center"/>
                          <w:rPr>
                            <w:rFonts w:ascii="Times New Roman" w:hAnsi="Times New Roman" w:cs="Times New Roman"/>
                            <w:sz w:val="32"/>
                            <w:highlight w:val="yellow"/>
                          </w:rPr>
                        </w:pPr>
                        <w:r>
                          <w:rPr>
                            <w:rFonts w:hint="eastAsia" w:ascii="Times New Roman" w:hAnsi="Times New Roman" w:eastAsia="黑体"/>
                            <w:sz w:val="36"/>
                          </w:rPr>
                          <w:t>（征求意见稿）</w:t>
                        </w:r>
                      </w:p>
                    </w:txbxContent>
                  </v:textbox>
                </v:shape>
                <v:shape id="文本框 2" o:spid="_x0000_s1026" o:spt="202" type="#_x0000_t202" style="position:absolute;left:0;top:8699156;height:353695;width:2303145;"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rPr>
                            <w:rFonts w:ascii="黑体" w:hAnsi="Times New Roman" w:eastAsia="黑体"/>
                            <w:sz w:val="30"/>
                          </w:rPr>
                          <w:t xml:space="preserve">202×-××-××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jc w:val="right"/>
                        </w:pPr>
                        <w:r>
                          <w:rPr>
                            <w:rFonts w:ascii="黑体" w:hAnsi="Times New Roman" w:eastAsia="黑体"/>
                            <w:sz w:val="30"/>
                          </w:rPr>
                          <w:t xml:space="preserve">202×-××-××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spacing w:line="240" w:lineRule="auto"/>
        <w:rPr>
          <w:rFonts w:ascii="Times New Roman" w:hAnsi="Times New Roman"/>
        </w:rPr>
      </w:pPr>
      <w:r>
        <w:rPr>
          <w:rFonts w:ascii="Times New Roman" w:hAnsi="Times New Roman"/>
        </w:rPr>
        <mc:AlternateContent>
          <mc:Choice Requires="wps">
            <w:drawing>
              <wp:inline distT="0" distB="0" distL="0" distR="0">
                <wp:extent cx="5737860" cy="6585585"/>
                <wp:effectExtent l="0" t="0" r="0" b="5715"/>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585857"/>
                        </a:xfrm>
                        <a:prstGeom prst="rect">
                          <a:avLst/>
                        </a:prstGeom>
                        <a:solidFill>
                          <a:srgbClr val="FFFFFF"/>
                        </a:solidFill>
                        <a:ln w="9525">
                          <a:noFill/>
                          <a:miter lim="800000"/>
                        </a:ln>
                      </wps:spPr>
                      <wps:txbx>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txbxContent>
                      </wps:txbx>
                      <wps:bodyPr rot="0" vert="horz" wrap="square" lIns="0" tIns="0" rIns="0" bIns="0" anchor="t" anchorCtr="0">
                        <a:noAutofit/>
                      </wps:bodyPr>
                    </wps:wsp>
                  </a:graphicData>
                </a:graphic>
              </wp:inline>
            </w:drawing>
          </mc:Choice>
          <mc:Fallback>
            <w:pict>
              <v:shape id="文本框 2" o:spid="_x0000_s1026" o:spt="202" type="#_x0000_t202" style="height:518.55pt;width:451.8pt;" fillcolor="#FFFFFF" filled="t" stroked="f" coordsize="21600,21600" o:gfxdata="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qsPfWAAAABgEAAA8AAAAAAAAAAQAgAAAAIgAAAGRycy9kb3ducmV2LnhtbFBLAQIU&#10;ABQAAAAIAIdO4kA5uPzeLgIAAEQEAAAOAAAAAAAAAAEAIAAAACUBAABkcnMvZTJvRG9jLnhtbFBL&#10;BQYAAAAABgAGAFkBAADFBQAAAAA=&#10;">
                <v:fill on="t" focussize="0,0"/>
                <v:stroke on="f" miterlimit="8" joinstyle="miter"/>
                <v:imagedata o:title=""/>
                <o:lock v:ext="edit" aspectratio="f"/>
                <v:textbox inset="0mm,0mm,0mm,0mm">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txbxContent>
                </v:textbox>
                <w10:wrap type="none"/>
                <w10:anchorlock/>
              </v:shape>
            </w:pict>
          </mc:Fallback>
        </mc:AlternateContent>
      </w:r>
    </w:p>
    <w:p>
      <w:pPr>
        <w:spacing w:line="240" w:lineRule="auto"/>
        <w:rPr>
          <w:rFonts w:ascii="Times New Roman" w:hAnsi="Times New Roman"/>
        </w:rPr>
        <w:sectPr>
          <w:headerReference r:id="rId10" w:type="first"/>
          <w:footerReference r:id="rId12" w:type="first"/>
          <w:headerReference r:id="rId9" w:type="default"/>
          <w:footerReference r:id="rId11"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pPr>
                                <w:spacing w:line="240" w:lineRule="auto"/>
                                <w:ind w:firstLine="360" w:firstLineChars="200"/>
                                <w:rPr>
                                  <w:rStyle w:val="24"/>
                                  <w:rFonts w:ascii="Times New Roman"/>
                                </w:rPr>
                              </w:pPr>
                            </w:p>
                            <w:p>
                              <w:pPr>
                                <w:spacing w:line="240" w:lineRule="auto"/>
                                <w:ind w:firstLine="360" w:firstLineChars="200"/>
                                <w:rPr>
                                  <w:rStyle w:val="24"/>
                                  <w:rFonts w:ascii="Times New Roman" w:cs="Times New Roman"/>
                                </w:rPr>
                              </w:pPr>
                              <w:r>
                                <w:rPr>
                                  <w:rStyle w:val="24"/>
                                  <w:rFonts w:hint="eastAsia" w:ascii="Times New Roman"/>
                                </w:rPr>
                                <w:t>本标准版权为中国机械工程学会所有。除了用于国家法律法规或事先得到中国机械工程学会正式许可外，不得以任何形式复制、传播该标准或用于其他商业目的。</w:t>
                              </w:r>
                            </w:p>
                            <w:p>
                              <w:pPr>
                                <w:spacing w:line="240" w:lineRule="auto"/>
                                <w:ind w:firstLine="360" w:firstLineChars="200"/>
                                <w:rPr>
                                  <w:rStyle w:val="24"/>
                                  <w:rFonts w:ascii="Times New Roman" w:cs="Times New Roman"/>
                                </w:rPr>
                              </w:pPr>
                              <w:r>
                                <w:rPr>
                                  <w:rStyle w:val="24"/>
                                  <w:rFonts w:hint="eastAsia" w:ascii="Times New Roman"/>
                                </w:rPr>
                                <w:t>中国机械工程学会地址：北京市海淀区首体南路9号主语国际4座1</w:t>
                              </w:r>
                              <w:r>
                                <w:rPr>
                                  <w:rStyle w:val="24"/>
                                  <w:rFonts w:ascii="Times New Roman"/>
                                </w:rPr>
                                <w:t>1</w:t>
                              </w:r>
                              <w:r>
                                <w:rPr>
                                  <w:rStyle w:val="24"/>
                                  <w:rFonts w:hint="eastAsia" w:ascii="Times New Roman"/>
                                </w:rPr>
                                <w:t>层</w:t>
                              </w:r>
                            </w:p>
                            <w:p>
                              <w:pPr>
                                <w:spacing w:line="240" w:lineRule="auto"/>
                                <w:ind w:firstLine="360" w:firstLineChars="200"/>
                                <w:rPr>
                                  <w:rStyle w:val="24"/>
                                  <w:rFonts w:ascii="Times New Roman"/>
                                </w:rPr>
                              </w:pPr>
                              <w:r>
                                <w:rPr>
                                  <w:rStyle w:val="24"/>
                                  <w:rFonts w:hint="eastAsia" w:ascii="Times New Roman"/>
                                </w:rPr>
                                <w:t>邮政编码：</w:t>
                              </w:r>
                              <w:r>
                                <w:rPr>
                                  <w:rStyle w:val="24"/>
                                  <w:rFonts w:ascii="Times New Roman"/>
                                </w:rPr>
                                <w:t>100048</w:t>
                              </w:r>
                              <w:r>
                                <w:rPr>
                                  <w:rStyle w:val="24"/>
                                  <w:rFonts w:hint="eastAsia" w:ascii="Times New Roman"/>
                                </w:rPr>
                                <w:t xml:space="preserve">  电话：</w:t>
                              </w:r>
                              <w:r>
                                <w:rPr>
                                  <w:rStyle w:val="24"/>
                                  <w:rFonts w:ascii="Times New Roman"/>
                                </w:rPr>
                                <w:t>010-68799027</w:t>
                              </w:r>
                              <w:r>
                                <w:rPr>
                                  <w:rStyle w:val="24"/>
                                  <w:rFonts w:hint="eastAsia" w:ascii="Times New Roman"/>
                                </w:rPr>
                                <w:t xml:space="preserve">  传真：010-</w:t>
                              </w:r>
                              <w:r>
                                <w:rPr>
                                  <w:rStyle w:val="24"/>
                                  <w:rFonts w:ascii="Times New Roman"/>
                                </w:rPr>
                                <w:t>68799050</w:t>
                              </w:r>
                            </w:p>
                            <w:p>
                              <w:pPr>
                                <w:spacing w:line="240" w:lineRule="auto"/>
                                <w:ind w:firstLine="360" w:firstLineChars="200"/>
                                <w:rPr>
                                  <w:rFonts w:ascii="Times New Roman" w:hAnsi="Times New Roman"/>
                                </w:rPr>
                              </w:pPr>
                              <w:r>
                                <w:rPr>
                                  <w:rStyle w:val="24"/>
                                  <w:rFonts w:hint="eastAsia" w:ascii="Times New Roman"/>
                                </w:rPr>
                                <w:t>网址：</w:t>
                              </w:r>
                              <w:r>
                                <w:fldChar w:fldCharType="begin"/>
                              </w:r>
                              <w:r>
                                <w:instrText xml:space="preserve"> HYPERLINK "http://www.cmes." </w:instrText>
                              </w:r>
                              <w:r>
                                <w:fldChar w:fldCharType="separate"/>
                              </w:r>
                              <w:r>
                                <w:rPr>
                                  <w:rStyle w:val="25"/>
                                  <w:rFonts w:ascii="Times New Roman" w:hAnsi="Times New Roman" w:cs="宋体"/>
                                  <w:sz w:val="18"/>
                                  <w:szCs w:val="18"/>
                                </w:rPr>
                                <w:t>www.cmes.</w:t>
                              </w:r>
                              <w:r>
                                <w:rPr>
                                  <w:rStyle w:val="25"/>
                                  <w:rFonts w:ascii="Times New Roman" w:hAnsi="Times New Roman" w:cs="宋体"/>
                                  <w:sz w:val="18"/>
                                  <w:szCs w:val="18"/>
                                </w:rPr>
                                <w:fldChar w:fldCharType="end"/>
                              </w:r>
                              <w:r>
                                <w:rPr>
                                  <w:rStyle w:val="24"/>
                                  <w:rFonts w:ascii="Times New Roman"/>
                                </w:rPr>
                                <w:t xml:space="preserve">org   </w:t>
                              </w:r>
                              <w:r>
                                <w:rPr>
                                  <w:rStyle w:val="24"/>
                                  <w:rFonts w:hint="eastAsia" w:ascii="Times New Roman"/>
                                </w:rPr>
                                <w:t xml:space="preserve">联系人：袁俊瑞 </w:t>
                              </w:r>
                              <w:r>
                                <w:rPr>
                                  <w:rStyle w:val="24"/>
                                  <w:rFonts w:ascii="Times New Roman"/>
                                </w:rPr>
                                <w:t xml:space="preserve">  </w:t>
                              </w:r>
                              <w:r>
                                <w:rPr>
                                  <w:rStyle w:val="24"/>
                                  <w:rFonts w:hint="eastAsia" w:ascii="Times New Roman"/>
                                </w:rPr>
                                <w:t>电子信箱：yuanjr@cmes.org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r44kzXAAAABQEAAA8AAAAAAAAAAQAgAAAAIgAAAGRycy9kb3ducmV2LnhtbFBLAQIUABQAAAAI&#10;AIdO4kDxFnoYCwMAADIHAAAOAAAAAAAAAAEAIAAAACYBAABkcnMvZTJvRG9jLnhtbFBLBQYAAAAA&#10;BgAGAFkBAACjBgAAAAA=&#10;">
                <o:lock v:ext="edit" aspectratio="f"/>
                <v:shape id="文本框 2" o:spid="_x0000_s1026" o:spt="202" type="#_x0000_t202" style="position:absolute;left:-9940;top:178904;height:1198244;width:4248150;" filled="f" stroked="f" coordsize="21600,21600" o:gfxdata="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8eZ25AAAA2g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pPr>
                          <w:spacing w:line="240" w:lineRule="auto"/>
                          <w:ind w:firstLine="360" w:firstLineChars="200"/>
                          <w:rPr>
                            <w:rStyle w:val="24"/>
                            <w:rFonts w:ascii="Times New Roman"/>
                          </w:rPr>
                        </w:pPr>
                      </w:p>
                      <w:p>
                        <w:pPr>
                          <w:spacing w:line="240" w:lineRule="auto"/>
                          <w:ind w:firstLine="360" w:firstLineChars="200"/>
                          <w:rPr>
                            <w:rStyle w:val="24"/>
                            <w:rFonts w:ascii="Times New Roman" w:cs="Times New Roman"/>
                          </w:rPr>
                        </w:pPr>
                        <w:r>
                          <w:rPr>
                            <w:rStyle w:val="24"/>
                            <w:rFonts w:hint="eastAsia" w:ascii="Times New Roman"/>
                          </w:rPr>
                          <w:t>本标准版权为中国机械工程学会所有。除了用于国家法律法规或事先得到中国机械工程学会正式许可外，不得以任何形式复制、传播该标准或用于其他商业目的。</w:t>
                        </w:r>
                      </w:p>
                      <w:p>
                        <w:pPr>
                          <w:spacing w:line="240" w:lineRule="auto"/>
                          <w:ind w:firstLine="360" w:firstLineChars="200"/>
                          <w:rPr>
                            <w:rStyle w:val="24"/>
                            <w:rFonts w:ascii="Times New Roman" w:cs="Times New Roman"/>
                          </w:rPr>
                        </w:pPr>
                        <w:r>
                          <w:rPr>
                            <w:rStyle w:val="24"/>
                            <w:rFonts w:hint="eastAsia" w:ascii="Times New Roman"/>
                          </w:rPr>
                          <w:t>中国机械工程学会地址：北京市海淀区首体南路9号主语国际4座1</w:t>
                        </w:r>
                        <w:r>
                          <w:rPr>
                            <w:rStyle w:val="24"/>
                            <w:rFonts w:ascii="Times New Roman"/>
                          </w:rPr>
                          <w:t>1</w:t>
                        </w:r>
                        <w:r>
                          <w:rPr>
                            <w:rStyle w:val="24"/>
                            <w:rFonts w:hint="eastAsia" w:ascii="Times New Roman"/>
                          </w:rPr>
                          <w:t>层</w:t>
                        </w:r>
                      </w:p>
                      <w:p>
                        <w:pPr>
                          <w:spacing w:line="240" w:lineRule="auto"/>
                          <w:ind w:firstLine="360" w:firstLineChars="200"/>
                          <w:rPr>
                            <w:rStyle w:val="24"/>
                            <w:rFonts w:ascii="Times New Roman"/>
                          </w:rPr>
                        </w:pPr>
                        <w:r>
                          <w:rPr>
                            <w:rStyle w:val="24"/>
                            <w:rFonts w:hint="eastAsia" w:ascii="Times New Roman"/>
                          </w:rPr>
                          <w:t>邮政编码：</w:t>
                        </w:r>
                        <w:r>
                          <w:rPr>
                            <w:rStyle w:val="24"/>
                            <w:rFonts w:ascii="Times New Roman"/>
                          </w:rPr>
                          <w:t>100048</w:t>
                        </w:r>
                        <w:r>
                          <w:rPr>
                            <w:rStyle w:val="24"/>
                            <w:rFonts w:hint="eastAsia" w:ascii="Times New Roman"/>
                          </w:rPr>
                          <w:t xml:space="preserve">  电话：</w:t>
                        </w:r>
                        <w:r>
                          <w:rPr>
                            <w:rStyle w:val="24"/>
                            <w:rFonts w:ascii="Times New Roman"/>
                          </w:rPr>
                          <w:t>010-68799027</w:t>
                        </w:r>
                        <w:r>
                          <w:rPr>
                            <w:rStyle w:val="24"/>
                            <w:rFonts w:hint="eastAsia" w:ascii="Times New Roman"/>
                          </w:rPr>
                          <w:t xml:space="preserve">  传真：010-</w:t>
                        </w:r>
                        <w:r>
                          <w:rPr>
                            <w:rStyle w:val="24"/>
                            <w:rFonts w:ascii="Times New Roman"/>
                          </w:rPr>
                          <w:t>68799050</w:t>
                        </w:r>
                      </w:p>
                      <w:p>
                        <w:pPr>
                          <w:spacing w:line="240" w:lineRule="auto"/>
                          <w:ind w:firstLine="360" w:firstLineChars="200"/>
                          <w:rPr>
                            <w:rFonts w:ascii="Times New Roman" w:hAnsi="Times New Roman"/>
                          </w:rPr>
                        </w:pPr>
                        <w:r>
                          <w:rPr>
                            <w:rStyle w:val="24"/>
                            <w:rFonts w:hint="eastAsia" w:ascii="Times New Roman"/>
                          </w:rPr>
                          <w:t>网址：</w:t>
                        </w:r>
                        <w:r>
                          <w:fldChar w:fldCharType="begin"/>
                        </w:r>
                        <w:r>
                          <w:instrText xml:space="preserve"> HYPERLINK "http://www.cmes." </w:instrText>
                        </w:r>
                        <w:r>
                          <w:fldChar w:fldCharType="separate"/>
                        </w:r>
                        <w:r>
                          <w:rPr>
                            <w:rStyle w:val="25"/>
                            <w:rFonts w:ascii="Times New Roman" w:hAnsi="Times New Roman" w:cs="宋体"/>
                            <w:sz w:val="18"/>
                            <w:szCs w:val="18"/>
                          </w:rPr>
                          <w:t>www.cmes.</w:t>
                        </w:r>
                        <w:r>
                          <w:rPr>
                            <w:rStyle w:val="25"/>
                            <w:rFonts w:ascii="Times New Roman" w:hAnsi="Times New Roman" w:cs="宋体"/>
                            <w:sz w:val="18"/>
                            <w:szCs w:val="18"/>
                          </w:rPr>
                          <w:fldChar w:fldCharType="end"/>
                        </w:r>
                        <w:r>
                          <w:rPr>
                            <w:rStyle w:val="24"/>
                            <w:rFonts w:ascii="Times New Roman"/>
                          </w:rPr>
                          <w:t xml:space="preserve">org   </w:t>
                        </w:r>
                        <w:r>
                          <w:rPr>
                            <w:rStyle w:val="24"/>
                            <w:rFonts w:hint="eastAsia" w:ascii="Times New Roman"/>
                          </w:rPr>
                          <w:t xml:space="preserve">联系人：袁俊瑞 </w:t>
                        </w:r>
                        <w:r>
                          <w:rPr>
                            <w:rStyle w:val="24"/>
                            <w:rFonts w:ascii="Times New Roman"/>
                          </w:rPr>
                          <w:t xml:space="preserve">  </w:t>
                        </w:r>
                        <w:r>
                          <w:rPr>
                            <w:rStyle w:val="24"/>
                            <w:rFonts w:hint="eastAsia" w:ascii="Times New Roman"/>
                          </w:rPr>
                          <w:t>电子信箱：yuanjr@cmes.org</w:t>
                        </w:r>
                      </w:p>
                    </w:txbxContent>
                  </v:textbox>
                </v:shape>
                <v:line id="Line 65" o:spid="_x0000_s1026" o:spt="20" style="position:absolute;left:0;top:1520659;height:0;width:4304885;" filled="f" stroked="t" coordsize="21600,21600" o:gfxdata="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edLsAAADb&#10;AAAADwAAAAAAAAABACAAAAAiAAAAZHJzL2Rvd25yZXYueG1sUEsBAhQAFAAAAAgAh07iQDMvBZ47&#10;AAAAOQAAABAAAAAAAAAAAQAgAAAACgEAAGRycy9zaGFwZXhtbC54bWxQSwUGAAAAAAYABgBbAQAA&#10;tAMAAAAA&#10;">
                  <v:fill on="f" focussize="0,0"/>
                  <v:stroke weight="6pt" color="#000000" linestyle="thickBetweenThin" joinstyle="round"/>
                  <v:imagedata o:title=""/>
                  <o:lock v:ext="edit" aspectratio="f"/>
                </v:line>
                <w10:wrap type="none"/>
                <w10:anchorlock/>
              </v:group>
            </w:pict>
          </mc:Fallback>
        </mc:AlternateContent>
      </w:r>
    </w:p>
    <w:p>
      <w:pPr>
        <w:pStyle w:val="46"/>
        <w:outlineLvl w:val="9"/>
      </w:pPr>
      <w:bookmarkStart w:id="0" w:name="_Toc1651879"/>
      <w:bookmarkStart w:id="1" w:name="_Toc942016"/>
      <w:bookmarkStart w:id="2" w:name="_Toc942345"/>
      <w:r>
        <w:rPr>
          <w:rFonts w:hint="eastAsia"/>
        </w:rPr>
        <w:t>目    次</w:t>
      </w:r>
      <w:bookmarkEnd w:id="0"/>
      <w:bookmarkEnd w:id="1"/>
      <w:bookmarkEnd w:id="2"/>
    </w:p>
    <w:p>
      <w:pPr>
        <w:pStyle w:val="15"/>
        <w:rPr>
          <w:rFonts w:ascii="宋体"/>
        </w:rPr>
      </w:pPr>
      <w:r>
        <w:rPr>
          <w:rFonts w:hint="eastAsia"/>
          <w:color w:val="auto"/>
          <w:u w:val="none"/>
          <w:lang w:val="en-US" w:eastAsia="zh-CN"/>
        </w:rPr>
        <w:t>目</w:t>
      </w:r>
      <w:r>
        <w:rPr>
          <w:color w:val="auto"/>
          <w:u w:val="none"/>
        </w:rPr>
        <w:t xml:space="preserve">    </w:t>
      </w:r>
      <w:r>
        <w:rPr>
          <w:rFonts w:hint="eastAsia"/>
          <w:color w:val="auto"/>
          <w:u w:val="none"/>
          <w:lang w:val="en-US" w:eastAsia="zh-CN"/>
        </w:rPr>
        <w:t>次</w:t>
      </w:r>
      <w:r>
        <w:rPr>
          <w:rFonts w:hint="eastAsia"/>
          <w:color w:val="auto"/>
          <w:u w:val="none"/>
        </w:rPr>
        <w:t xml:space="preserve"> </w:t>
      </w:r>
      <w:r>
        <w:rPr>
          <w:color w:val="auto"/>
          <w:u w:val="none"/>
        </w:rPr>
        <w:t xml:space="preserve">   </w:t>
      </w:r>
      <w:r>
        <w:rPr>
          <w:color w:val="auto"/>
          <w:u w:val="none"/>
        </w:rPr>
        <w:tab/>
      </w:r>
      <w:r>
        <w:rPr>
          <w:color w:val="auto"/>
          <w:u w:val="none"/>
        </w:rPr>
        <w:fldChar w:fldCharType="begin"/>
      </w:r>
      <w:r>
        <w:rPr>
          <w:color w:val="auto"/>
          <w:u w:val="none"/>
        </w:rPr>
        <w:instrText xml:space="preserve"> PAGEREF _Toc136013246 \h </w:instrText>
      </w:r>
      <w:r>
        <w:rPr>
          <w:color w:val="auto"/>
          <w:u w:val="none"/>
        </w:rPr>
        <w:fldChar w:fldCharType="separate"/>
      </w:r>
      <w:r>
        <w:rPr>
          <w:color w:val="auto"/>
          <w:u w:val="none"/>
        </w:rPr>
        <w:t>II</w:t>
      </w:r>
      <w:r>
        <w:rPr>
          <w:color w:val="auto"/>
          <w:u w:val="none"/>
        </w:rPr>
        <w:fldChar w:fldCharType="end"/>
      </w:r>
    </w:p>
    <w:p>
      <w:pPr>
        <w:pStyle w:val="15"/>
        <w:rPr>
          <w:rFonts w:asciiTheme="minorHAnsi" w:hAnsiTheme="minorHAnsi" w:eastAsiaTheme="minorEastAsia" w:cstheme="minorBidi"/>
          <w:szCs w:val="22"/>
          <w14:ligatures w14:val="standardContextual"/>
        </w:rPr>
      </w:pPr>
      <w:r>
        <w:rPr>
          <w:rFonts w:ascii="宋体"/>
        </w:rPr>
        <w:fldChar w:fldCharType="begin"/>
      </w:r>
      <w:r>
        <w:rPr>
          <w:rFonts w:ascii="宋体"/>
        </w:rPr>
        <w:instrText xml:space="preserve"> TOC \o "1-1" \h \z \u </w:instrText>
      </w:r>
      <w:r>
        <w:rPr>
          <w:rFonts w:ascii="宋体"/>
        </w:rPr>
        <w:fldChar w:fldCharType="separate"/>
      </w:r>
      <w:r>
        <w:fldChar w:fldCharType="begin"/>
      </w:r>
      <w:r>
        <w:instrText xml:space="preserve"> HYPERLINK \l "_Toc136013246" </w:instrText>
      </w:r>
      <w:r>
        <w:fldChar w:fldCharType="separate"/>
      </w:r>
      <w:r>
        <w:rPr>
          <w:rStyle w:val="25"/>
        </w:rPr>
        <w:t>前    言</w:t>
      </w:r>
      <w:r>
        <w:rPr>
          <w:rStyle w:val="25"/>
          <w:rFonts w:hint="eastAsia"/>
        </w:rPr>
        <w:t xml:space="preserve"> </w:t>
      </w:r>
      <w:r>
        <w:rPr>
          <w:rStyle w:val="25"/>
        </w:rPr>
        <w:t xml:space="preserve">   </w:t>
      </w:r>
      <w:r>
        <w:tab/>
      </w:r>
      <w:r>
        <w:fldChar w:fldCharType="begin"/>
      </w:r>
      <w:r>
        <w:instrText xml:space="preserve"> PAGEREF _Toc136013246 \h </w:instrText>
      </w:r>
      <w:r>
        <w:fldChar w:fldCharType="separate"/>
      </w:r>
      <w:r>
        <w:t>III</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"_Toc136013247" </w:instrText>
      </w:r>
      <w:r>
        <w:fldChar w:fldCharType="separate"/>
      </w:r>
      <w:r>
        <w:rPr>
          <w:rStyle w:val="25"/>
          <w:rFonts w:ascii="黑体"/>
        </w:rPr>
        <w:t>1</w:t>
      </w:r>
      <w:r>
        <w:rPr>
          <w:rStyle w:val="25"/>
        </w:rPr>
        <w:t xml:space="preserve"> 范围</w:t>
      </w:r>
      <w:r>
        <w:rPr>
          <w:rStyle w:val="25"/>
          <w:rFonts w:hint="eastAsia"/>
        </w:rPr>
        <w:t xml:space="preserve"> </w:t>
      </w:r>
      <w:r>
        <w:rPr>
          <w:rStyle w:val="25"/>
        </w:rPr>
        <w:t xml:space="preserve">    </w:t>
      </w:r>
      <w:r>
        <w:tab/>
      </w:r>
      <w:r>
        <w:fldChar w:fldCharType="begin"/>
      </w:r>
      <w:r>
        <w:instrText xml:space="preserve"> PAGEREF _Toc136013247 \h </w:instrText>
      </w:r>
      <w:r>
        <w:fldChar w:fldCharType="separate"/>
      </w:r>
      <w:r>
        <w:t>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"_Toc136013248" </w:instrText>
      </w:r>
      <w:r>
        <w:fldChar w:fldCharType="separate"/>
      </w:r>
      <w:r>
        <w:rPr>
          <w:rStyle w:val="25"/>
          <w:rFonts w:ascii="黑体"/>
        </w:rPr>
        <w:t>2</w:t>
      </w:r>
      <w:r>
        <w:rPr>
          <w:rStyle w:val="25"/>
        </w:rPr>
        <w:t xml:space="preserve"> 规范性引用文件</w:t>
      </w:r>
      <w:r>
        <w:tab/>
      </w:r>
      <w:r>
        <w:fldChar w:fldCharType="begin"/>
      </w:r>
      <w:r>
        <w:instrText xml:space="preserve"> PAGEREF _Toc136013248 \h </w:instrText>
      </w:r>
      <w:r>
        <w:fldChar w:fldCharType="separate"/>
      </w:r>
      <w:r>
        <w:t>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"_Toc136013249" </w:instrText>
      </w:r>
      <w:r>
        <w:fldChar w:fldCharType="separate"/>
      </w:r>
      <w:r>
        <w:rPr>
          <w:rStyle w:val="25"/>
          <w:rFonts w:ascii="黑体"/>
        </w:rPr>
        <w:t>3</w:t>
      </w:r>
      <w:r>
        <w:rPr>
          <w:rStyle w:val="25"/>
        </w:rPr>
        <w:t xml:space="preserve"> 术语和定义</w:t>
      </w:r>
      <w:r>
        <w:tab/>
      </w:r>
      <w:r>
        <w:fldChar w:fldCharType="begin"/>
      </w:r>
      <w:r>
        <w:instrText xml:space="preserve"> PAGEREF _Toc136013249 \h </w:instrText>
      </w:r>
      <w:r>
        <w:fldChar w:fldCharType="separate"/>
      </w:r>
      <w:r>
        <w:t>1</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"_Toc136013250" </w:instrText>
      </w:r>
      <w:r>
        <w:fldChar w:fldCharType="separate"/>
      </w:r>
      <w:r>
        <w:rPr>
          <w:rStyle w:val="25"/>
          <w:rFonts w:ascii="黑体" w:cs="Times New Roman"/>
        </w:rPr>
        <w:t>4</w:t>
      </w:r>
      <w:r>
        <w:rPr>
          <w:rStyle w:val="25"/>
          <w:rFonts w:cs="Times New Roman"/>
        </w:rPr>
        <w:t xml:space="preserve"> 一般要求</w:t>
      </w:r>
      <w:r>
        <w:tab/>
      </w:r>
      <w:r>
        <w:fldChar w:fldCharType="begin"/>
      </w:r>
      <w:r>
        <w:instrText xml:space="preserve"> PAGEREF _Toc136013250 \h </w:instrText>
      </w:r>
      <w:r>
        <w:fldChar w:fldCharType="separate"/>
      </w:r>
      <w:r>
        <w:t>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"_Toc136013251" </w:instrText>
      </w:r>
      <w:r>
        <w:fldChar w:fldCharType="separate"/>
      </w:r>
      <w:r>
        <w:rPr>
          <w:rStyle w:val="25"/>
          <w:rFonts w:ascii="黑体" w:cs="Times New Roman"/>
        </w:rPr>
        <w:t>5</w:t>
      </w:r>
      <w:r>
        <w:rPr>
          <w:rStyle w:val="25"/>
          <w:rFonts w:cs="Times New Roman"/>
        </w:rPr>
        <w:t xml:space="preserve"> 申请条件</w:t>
      </w:r>
      <w:r>
        <w:tab/>
      </w:r>
      <w:r>
        <w:fldChar w:fldCharType="begin"/>
      </w:r>
      <w:r>
        <w:instrText xml:space="preserve"> PAGEREF _Toc136013251 \h </w:instrText>
      </w:r>
      <w:r>
        <w:fldChar w:fldCharType="separate"/>
      </w:r>
      <w:r>
        <w:t>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"_Toc136013252" </w:instrText>
      </w:r>
      <w:r>
        <w:fldChar w:fldCharType="separate"/>
      </w:r>
      <w:r>
        <w:rPr>
          <w:rStyle w:val="25"/>
          <w:rFonts w:ascii="黑体"/>
        </w:rPr>
        <w:t>6</w:t>
      </w:r>
      <w:r>
        <w:rPr>
          <w:rStyle w:val="25"/>
        </w:rPr>
        <w:t xml:space="preserve"> 评价与注册管理</w:t>
      </w:r>
      <w:r>
        <w:tab/>
      </w:r>
      <w:r>
        <w:fldChar w:fldCharType="begin"/>
      </w:r>
      <w:r>
        <w:instrText xml:space="preserve"> PAGEREF _Toc136013252 \h </w:instrText>
      </w:r>
      <w:r>
        <w:fldChar w:fldCharType="separate"/>
      </w:r>
      <w:r>
        <w:t>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"_Toc136013253" </w:instrText>
      </w:r>
      <w:r>
        <w:fldChar w:fldCharType="separate"/>
      </w:r>
      <w:r>
        <w:rPr>
          <w:rStyle w:val="25"/>
          <w:rFonts w:ascii="黑体"/>
        </w:rPr>
        <w:t>7</w:t>
      </w:r>
      <w:r>
        <w:rPr>
          <w:rStyle w:val="25"/>
        </w:rPr>
        <w:t xml:space="preserve"> 工程师行为规范</w:t>
      </w:r>
      <w:r>
        <w:tab/>
      </w:r>
      <w:r>
        <w:fldChar w:fldCharType="begin"/>
      </w:r>
      <w:r>
        <w:instrText xml:space="preserve"> PAGEREF _Toc136013253 \h </w:instrText>
      </w:r>
      <w:r>
        <w:fldChar w:fldCharType="separate"/>
      </w:r>
      <w:r>
        <w:t>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"_Toc136013254" </w:instrText>
      </w:r>
      <w:r>
        <w:fldChar w:fldCharType="separate"/>
      </w:r>
      <w:r>
        <w:rPr>
          <w:rStyle w:val="25"/>
          <w:rFonts w:ascii="黑体"/>
        </w:rPr>
        <w:t>8</w:t>
      </w:r>
      <w:r>
        <w:rPr>
          <w:rStyle w:val="25"/>
        </w:rPr>
        <w:t xml:space="preserve"> 持续职业发展</w:t>
      </w:r>
      <w:r>
        <w:tab/>
      </w:r>
      <w:r>
        <w:fldChar w:fldCharType="begin"/>
      </w:r>
      <w:r>
        <w:instrText xml:space="preserve"> PAGEREF _Toc136013254 \h </w:instrText>
      </w:r>
      <w:r>
        <w:fldChar w:fldCharType="separate"/>
      </w:r>
      <w:r>
        <w:t>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"_Toc136013255" </w:instrText>
      </w:r>
      <w:r>
        <w:fldChar w:fldCharType="separate"/>
      </w:r>
      <w:r>
        <w:rPr>
          <w:rStyle w:val="25"/>
          <w:rFonts w:ascii="黑体"/>
        </w:rPr>
        <w:t>9</w:t>
      </w:r>
      <w:r>
        <w:rPr>
          <w:rStyle w:val="25"/>
        </w:rPr>
        <w:t xml:space="preserve"> 再注册管理</w:t>
      </w:r>
      <w:r>
        <w:tab/>
      </w:r>
      <w:r>
        <w:fldChar w:fldCharType="begin"/>
      </w:r>
      <w:r>
        <w:instrText xml:space="preserve"> PAGEREF _Toc136013255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"_Toc136013256" </w:instrText>
      </w:r>
      <w:r>
        <w:fldChar w:fldCharType="separate"/>
      </w:r>
      <w:r>
        <w:rPr>
          <w:rStyle w:val="25"/>
          <w:rFonts w:ascii="黑体"/>
        </w:rPr>
        <w:t>10</w:t>
      </w:r>
      <w:r>
        <w:rPr>
          <w:rStyle w:val="25"/>
        </w:rPr>
        <w:t xml:space="preserve"> 监督管理</w:t>
      </w:r>
      <w:r>
        <w:tab/>
      </w:r>
      <w:r>
        <w:fldChar w:fldCharType="begin"/>
      </w:r>
      <w:r>
        <w:instrText xml:space="preserve"> PAGEREF _Toc136013256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"_Toc136013257" </w:instrText>
      </w:r>
      <w:r>
        <w:fldChar w:fldCharType="separate"/>
      </w:r>
      <w:r>
        <w:rPr>
          <w:rStyle w:val="25"/>
        </w:rPr>
        <w:t>附　录　A 术语和定义</w:t>
      </w:r>
      <w:r>
        <w:tab/>
      </w:r>
      <w:r>
        <w:fldChar w:fldCharType="begin"/>
      </w:r>
      <w:r>
        <w:instrText xml:space="preserve"> PAGEREF _Toc136013257 \h </w:instrText>
      </w:r>
      <w:r>
        <w:fldChar w:fldCharType="separate"/>
      </w:r>
      <w:r>
        <w:t>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"_Toc136013258" </w:instrText>
      </w:r>
      <w:r>
        <w:fldChar w:fldCharType="separate"/>
      </w:r>
      <w:r>
        <w:rPr>
          <w:rStyle w:val="25"/>
        </w:rPr>
        <w:t>附　录　B</w:t>
      </w:r>
      <w:r>
        <w:rPr>
          <w:rStyle w:val="25"/>
          <w:rFonts w:hint="eastAsia"/>
        </w:rPr>
        <w:t xml:space="preserve"> 供应链工程师能力评价要求</w:t>
      </w:r>
      <w:r>
        <w:tab/>
      </w:r>
      <w:r>
        <w:fldChar w:fldCharType="begin"/>
      </w:r>
      <w:r>
        <w:instrText xml:space="preserve"> PAGEREF _Toc136013258 \h </w:instrText>
      </w:r>
      <w:r>
        <w:fldChar w:fldCharType="separate"/>
      </w:r>
      <w:r>
        <w:t>12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"_Toc136013259" </w:instrText>
      </w:r>
      <w:r>
        <w:fldChar w:fldCharType="separate"/>
      </w:r>
      <w:r>
        <w:rPr>
          <w:rStyle w:val="25"/>
        </w:rPr>
        <w:t>附　录　C</w:t>
      </w:r>
      <w:r>
        <w:rPr>
          <w:rStyle w:val="25"/>
          <w:rFonts w:hint="eastAsia"/>
        </w:rPr>
        <w:t xml:space="preserve"> 供应链工程师能力评价权重</w:t>
      </w:r>
      <w:r>
        <w:tab/>
      </w:r>
      <w:r>
        <w:fldChar w:fldCharType="begin"/>
      </w:r>
      <w:r>
        <w:instrText xml:space="preserve"> PAGEREF _Toc136013259 \h </w:instrText>
      </w:r>
      <w:r>
        <w:fldChar w:fldCharType="separate"/>
      </w:r>
      <w:r>
        <w:t>19</w:t>
      </w:r>
      <w:r>
        <w:fldChar w:fldCharType="end"/>
      </w:r>
      <w:r>
        <w:fldChar w:fldCharType="end"/>
      </w:r>
    </w:p>
    <w:p>
      <w:pPr>
        <w:rPr>
          <w:rFonts w:ascii="Times New Roman" w:hAnsi="Times New Roman"/>
        </w:rPr>
        <w:sectPr>
          <w:headerReference r:id="rId14" w:type="first"/>
          <w:headerReference r:id="rId13" w:type="even"/>
          <w:footerReference r:id="rId15" w:type="even"/>
          <w:pgSz w:w="11906" w:h="16838"/>
          <w:pgMar w:top="1418" w:right="1418" w:bottom="1134" w:left="1418" w:header="1417" w:footer="1134" w:gutter="0"/>
          <w:pgNumType w:fmt="upperRoman"/>
          <w:cols w:space="425" w:num="1"/>
          <w:titlePg/>
          <w:docGrid w:type="lines" w:linePitch="312" w:charSpace="0"/>
        </w:sectPr>
      </w:pPr>
      <w:r>
        <w:rPr>
          <w:rFonts w:ascii="宋体" w:hAnsi="Times New Roman"/>
        </w:rPr>
        <w:fldChar w:fldCharType="end"/>
      </w:r>
    </w:p>
    <w:p>
      <w:pPr>
        <w:pStyle w:val="46"/>
      </w:pPr>
      <w:bookmarkStart w:id="3" w:name="_Toc136013246"/>
      <w:r>
        <w:rPr>
          <w:rFonts w:hint="eastAsia"/>
        </w:rPr>
        <w:t xml:space="preserve">前 </w:t>
      </w:r>
      <w:r>
        <w:t xml:space="preserve">   </w:t>
      </w:r>
      <w:r>
        <w:rPr>
          <w:rFonts w:hint="eastAsia"/>
        </w:rPr>
        <w:t>言</w:t>
      </w:r>
      <w:bookmarkEnd w:id="3"/>
    </w:p>
    <w:p>
      <w:pPr>
        <w:pStyle w:val="43"/>
      </w:pPr>
      <w:r>
        <w:rPr>
          <w:rFonts w:hint="eastAsia"/>
        </w:rPr>
        <w:t>本文件依据</w:t>
      </w:r>
      <w:r>
        <w:rPr>
          <w:rFonts w:hint="eastAsia"/>
          <w:lang w:val="en-US" w:eastAsia="zh-CN"/>
        </w:rPr>
        <w:t xml:space="preserve"> </w:t>
      </w:r>
      <w:r>
        <w:t>T</w:t>
      </w:r>
      <w:r>
        <w:rPr>
          <w:rFonts w:hint="eastAsia"/>
        </w:rPr>
        <w:t>/</w:t>
      </w:r>
      <w:r>
        <w:t xml:space="preserve">CAS </w:t>
      </w:r>
      <w:r>
        <w:rPr>
          <w:rFonts w:hint="eastAsia"/>
        </w:rPr>
        <w:t>1.1-20</w:t>
      </w:r>
      <w:r>
        <w:t>17</w:t>
      </w:r>
      <w:r>
        <w:rPr>
          <w:rFonts w:hint="eastAsia"/>
        </w:rPr>
        <w:t>《团体标准的结构和编写指南》、T/CAS 326-2021《工程能力评价通用规范》</w:t>
      </w:r>
      <w:bookmarkStart w:id="38" w:name="_GoBack"/>
      <w:bookmarkEnd w:id="38"/>
      <w:r>
        <w:rPr>
          <w:rFonts w:hint="eastAsia"/>
        </w:rPr>
        <w:t>的有关要求编写。</w:t>
      </w:r>
    </w:p>
    <w:p>
      <w:pPr>
        <w:pStyle w:val="43"/>
      </w:pPr>
      <w:r>
        <w:rPr>
          <w:rFonts w:hint="eastAsia"/>
        </w:rPr>
        <w:t>本文件由中国机械工程学会提出并归口管理。</w:t>
      </w:r>
    </w:p>
    <w:p>
      <w:pPr>
        <w:pStyle w:val="43"/>
      </w:pPr>
      <w:r>
        <w:rPr>
          <w:rFonts w:hint="eastAsia"/>
        </w:rPr>
        <w:t>本文件起草单位：中国机械工程学会、</w:t>
      </w:r>
      <w:r>
        <w:rPr>
          <w:rFonts w:hint="eastAsia"/>
          <w:lang w:val="en-US" w:eastAsia="zh-CN"/>
        </w:rPr>
        <w:t>等</w:t>
      </w:r>
      <w:r>
        <w:rPr>
          <w:rFonts w:hint="eastAsia"/>
        </w:rPr>
        <w:t>。</w:t>
      </w:r>
    </w:p>
    <w:p>
      <w:pPr>
        <w:pStyle w:val="43"/>
      </w:pPr>
      <w:r>
        <w:rPr>
          <w:rFonts w:hint="eastAsia"/>
        </w:rPr>
        <w:t>本文件起草人：。</w:t>
      </w:r>
    </w:p>
    <w:p>
      <w:pPr>
        <w:pStyle w:val="43"/>
        <w:rPr>
          <w:color w:val="0070C0"/>
        </w:rPr>
      </w:pPr>
    </w:p>
    <w:p>
      <w:pPr>
        <w:pStyle w:val="43"/>
      </w:pPr>
      <w:r>
        <w:rPr>
          <w:rFonts w:hint="eastAsia"/>
        </w:rPr>
        <w:t>考虑到本文件中的某些条款可能涉及专利，中国机械工程学会不负责对任何该类专利的鉴别。</w:t>
      </w:r>
    </w:p>
    <w:p>
      <w:pPr>
        <w:pStyle w:val="43"/>
      </w:pPr>
      <w:r>
        <w:rPr>
          <w:rFonts w:hint="eastAsia"/>
        </w:rPr>
        <w:t>本文件为首次制定。</w:t>
      </w:r>
    </w:p>
    <w:p>
      <w:pPr>
        <w:pStyle w:val="43"/>
        <w:sectPr>
          <w:pgSz w:w="11906" w:h="16838"/>
          <w:pgMar w:top="1418" w:right="1418" w:bottom="1134" w:left="1418" w:header="1417" w:footer="1134" w:gutter="0"/>
          <w:pgNumType w:fmt="upperRoman"/>
          <w:cols w:space="425" w:num="1"/>
          <w:titlePg/>
          <w:docGrid w:type="lines" w:linePitch="312" w:charSpace="0"/>
        </w:sectPr>
      </w:pPr>
    </w:p>
    <w:p>
      <w:pPr>
        <w:pStyle w:val="46"/>
        <w:outlineLvl w:val="9"/>
      </w:pPr>
      <w:r>
        <w:rPr>
          <w:rFonts w:hint="eastAsia"/>
        </w:rPr>
        <w:t>供应链工程师能力评价标准</w:t>
      </w:r>
    </w:p>
    <w:p>
      <w:pPr>
        <w:pStyle w:val="40"/>
      </w:pPr>
      <w:bookmarkStart w:id="4" w:name="_Toc136013247"/>
      <w:r>
        <w:rPr>
          <w:rFonts w:hint="eastAsia"/>
        </w:rPr>
        <w:t>范围</w:t>
      </w:r>
      <w:bookmarkEnd w:id="4"/>
    </w:p>
    <w:p>
      <w:pPr>
        <w:pStyle w:val="43"/>
      </w:pPr>
      <w:r>
        <w:rPr>
          <w:rFonts w:hint="eastAsia"/>
        </w:rPr>
        <w:t>本文件规定了中国机械工程学会（以下简称“学会”）开展供应链工程师能力评价所涉及的申请人申请条件、评价与注册管理、行为规范、持续职业发展、再注册管理、监督管理的相关要求。</w:t>
      </w:r>
    </w:p>
    <w:p>
      <w:pPr>
        <w:pStyle w:val="112"/>
        <w:ind w:firstLine="420" w:firstLineChars="200"/>
      </w:pPr>
      <w:r>
        <w:rPr>
          <w:rFonts w:hint="eastAsia"/>
        </w:rPr>
        <w:t>本文件适用于供应链工程师能力评价工作。</w:t>
      </w:r>
    </w:p>
    <w:p>
      <w:pPr>
        <w:pStyle w:val="40"/>
      </w:pPr>
      <w:bookmarkStart w:id="5" w:name="_Toc136013248"/>
      <w:r>
        <w:rPr>
          <w:rFonts w:hint="eastAsia"/>
        </w:rPr>
        <w:t>规范性引用文件</w:t>
      </w:r>
      <w:bookmarkEnd w:id="5"/>
    </w:p>
    <w:p>
      <w:pPr>
        <w:pStyle w:val="43"/>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43"/>
        <w:rPr>
          <w:strike/>
          <w:highlight w:val="yellow"/>
        </w:rPr>
      </w:pPr>
      <w:r>
        <w:rPr>
          <w:rFonts w:hint="eastAsia"/>
        </w:rPr>
        <w:t>T/CAS 326-20</w:t>
      </w:r>
      <w:r>
        <w:t>21</w:t>
      </w:r>
      <w:r>
        <w:tab/>
      </w:r>
      <w:r>
        <w:rPr>
          <w:rFonts w:hint="eastAsia"/>
        </w:rPr>
        <w:t>工程能力评价通用规范</w:t>
      </w:r>
    </w:p>
    <w:p>
      <w:pPr>
        <w:pStyle w:val="43"/>
      </w:pPr>
      <w:r>
        <w:rPr>
          <w:rFonts w:hint="eastAsia"/>
        </w:rPr>
        <w:t>T/CEEAA 001-2022</w:t>
      </w:r>
      <w:r>
        <w:tab/>
      </w:r>
      <w:r>
        <w:rPr>
          <w:rFonts w:hint="eastAsia"/>
        </w:rPr>
        <w:t>工程教育认证标准</w:t>
      </w:r>
    </w:p>
    <w:p>
      <w:pPr>
        <w:pStyle w:val="40"/>
      </w:pPr>
      <w:bookmarkStart w:id="6" w:name="_Toc136013249"/>
      <w:r>
        <w:rPr>
          <w:rFonts w:hint="eastAsia"/>
        </w:rPr>
        <w:t>术语和定义</w:t>
      </w:r>
      <w:bookmarkEnd w:id="6"/>
    </w:p>
    <w:p>
      <w:pPr>
        <w:pStyle w:val="43"/>
      </w:pPr>
      <w:r>
        <w:rPr>
          <w:rFonts w:hint="eastAsia"/>
        </w:rPr>
        <w:t>下列术语和定义适用于本标准。</w:t>
      </w:r>
    </w:p>
    <w:p>
      <w:pPr>
        <w:pStyle w:val="56"/>
        <w:rPr>
          <w:rFonts w:ascii="黑体" w:hAnsi="黑体" w:cs="Times New Roman"/>
          <w:szCs w:val="20"/>
        </w:rPr>
      </w:pPr>
      <w:bookmarkStart w:id="7" w:name="_Toc91747258"/>
      <w:bookmarkStart w:id="8" w:name="_Toc91747257"/>
      <w:r>
        <w:rPr>
          <w:rFonts w:hint="eastAsia"/>
        </w:rPr>
        <w:t>供应链工程师</w:t>
      </w:r>
    </w:p>
    <w:p>
      <w:pPr>
        <w:pStyle w:val="43"/>
      </w:pPr>
      <w:r>
        <w:rPr>
          <w:rFonts w:hint="eastAsia"/>
        </w:rPr>
        <w:t>从事供应链系统、平台研究与构建及其风险防控，设计、开发供应链相关模型、技术、工具与方法的工程技术人员。</w:t>
      </w:r>
    </w:p>
    <w:bookmarkEnd w:id="7"/>
    <w:p>
      <w:pPr>
        <w:pStyle w:val="56"/>
      </w:pPr>
      <w:r>
        <w:rPr>
          <w:rFonts w:hint="eastAsia"/>
        </w:rPr>
        <w:t>工程能力评价</w:t>
      </w:r>
    </w:p>
    <w:p>
      <w:pPr>
        <w:pStyle w:val="43"/>
      </w:pPr>
      <w:r>
        <w:rPr>
          <w:rFonts w:hint="eastAsia"/>
        </w:rPr>
        <w:t>根据申请条件，按照合格准则对申请人进行评价。</w:t>
      </w:r>
    </w:p>
    <w:bookmarkEnd w:id="8"/>
    <w:p>
      <w:pPr>
        <w:pStyle w:val="56"/>
        <w:rPr>
          <w:rFonts w:ascii="黑体" w:hAnsi="黑体" w:cs="Times New Roman"/>
          <w:szCs w:val="20"/>
        </w:rPr>
      </w:pPr>
      <w:r>
        <w:rPr>
          <w:rFonts w:hint="eastAsia" w:ascii="黑体" w:hAnsi="黑体" w:cs="Times New Roman"/>
          <w:szCs w:val="20"/>
        </w:rPr>
        <w:t>申请人</w:t>
      </w:r>
    </w:p>
    <w:p>
      <w:pPr>
        <w:pStyle w:val="43"/>
      </w:pPr>
      <w:r>
        <w:rPr>
          <w:rFonts w:hint="eastAsia"/>
        </w:rPr>
        <w:t>从事本文件规定的工程技术领域工作，提出工程能力评价申请的学会会员。</w:t>
      </w:r>
    </w:p>
    <w:p>
      <w:pPr>
        <w:pStyle w:val="56"/>
        <w:rPr>
          <w:rFonts w:eastAsia="宋体" w:cs="Calibri"/>
          <w:b/>
          <w:bCs/>
          <w:kern w:val="2"/>
        </w:rPr>
      </w:pPr>
      <w:bookmarkStart w:id="9" w:name="_Toc942025"/>
      <w:bookmarkEnd w:id="9"/>
      <w:bookmarkStart w:id="10" w:name="_Toc942358"/>
      <w:bookmarkEnd w:id="10"/>
      <w:bookmarkStart w:id="11" w:name="_Toc942029"/>
      <w:bookmarkEnd w:id="11"/>
      <w:bookmarkStart w:id="12" w:name="_Toc942354"/>
      <w:bookmarkEnd w:id="12"/>
      <w:bookmarkStart w:id="13" w:name="_Toc1651888"/>
      <w:bookmarkEnd w:id="13"/>
      <w:bookmarkStart w:id="14" w:name="_Toc91747259"/>
      <w:r>
        <w:rPr>
          <w:rFonts w:hint="eastAsia" w:eastAsia="宋体" w:cs="Calibri"/>
          <w:b/>
          <w:bCs/>
          <w:kern w:val="2"/>
        </w:rPr>
        <w:t>考官</w:t>
      </w:r>
      <w:bookmarkEnd w:id="14"/>
    </w:p>
    <w:p>
      <w:pPr>
        <w:pStyle w:val="43"/>
      </w:pPr>
      <w:r>
        <w:rPr>
          <w:rFonts w:hint="eastAsia"/>
        </w:rPr>
        <w:t>经学会认定，具备从事工程能力评价所需的素质、知识和技能的专业人员。</w:t>
      </w:r>
    </w:p>
    <w:p>
      <w:pPr>
        <w:pStyle w:val="56"/>
      </w:pPr>
      <w:bookmarkStart w:id="15" w:name="_Toc91747260"/>
      <w:r>
        <w:rPr>
          <w:rFonts w:hint="eastAsia" w:ascii="黑体" w:hAnsi="黑体"/>
        </w:rPr>
        <w:t>注册</w:t>
      </w:r>
      <w:bookmarkEnd w:id="15"/>
    </w:p>
    <w:p>
      <w:pPr>
        <w:pStyle w:val="43"/>
      </w:pPr>
      <w:r>
        <w:rPr>
          <w:rFonts w:hint="eastAsia"/>
        </w:rPr>
        <w:t>申请人经工程能力评价合格，获得相应工程师</w:t>
      </w:r>
      <w:r>
        <w:t>工程能力水平评价证书</w:t>
      </w:r>
      <w:r>
        <w:rPr>
          <w:rFonts w:hint="eastAsia"/>
        </w:rPr>
        <w:t>的程序。</w:t>
      </w:r>
    </w:p>
    <w:p>
      <w:pPr>
        <w:pStyle w:val="56"/>
      </w:pPr>
      <w:bookmarkStart w:id="16" w:name="_Toc942028"/>
      <w:bookmarkEnd w:id="16"/>
      <w:bookmarkStart w:id="17" w:name="_Toc942357"/>
      <w:bookmarkEnd w:id="17"/>
      <w:bookmarkStart w:id="18" w:name="_Toc1651891"/>
      <w:bookmarkEnd w:id="18"/>
      <w:bookmarkStart w:id="19" w:name="_Toc91747262"/>
      <w:r>
        <w:rPr>
          <w:rFonts w:hint="eastAsia" w:ascii="黑体" w:hAnsi="黑体"/>
        </w:rPr>
        <w:t>持续职业发展</w:t>
      </w:r>
      <w:bookmarkEnd w:id="19"/>
    </w:p>
    <w:p>
      <w:pPr>
        <w:pStyle w:val="43"/>
      </w:pPr>
      <w:r>
        <w:rPr>
          <w:rFonts w:hint="eastAsia"/>
        </w:rPr>
        <w:t>工程师参与学习、研讨等活动，保持并提升工程技术能力和素质能力。</w:t>
      </w:r>
    </w:p>
    <w:p>
      <w:pPr>
        <w:pStyle w:val="43"/>
      </w:pPr>
    </w:p>
    <w:p>
      <w:pPr>
        <w:pStyle w:val="56"/>
      </w:pPr>
      <w:bookmarkStart w:id="20" w:name="_Toc91747263"/>
      <w:r>
        <w:rPr>
          <w:rFonts w:hint="eastAsia"/>
        </w:rPr>
        <w:t>再注册</w:t>
      </w:r>
      <w:bookmarkEnd w:id="20"/>
    </w:p>
    <w:p>
      <w:pPr>
        <w:pStyle w:val="43"/>
      </w:pPr>
      <w:r>
        <w:rPr>
          <w:rFonts w:hint="eastAsia"/>
        </w:rPr>
        <w:t>工程师经评价再次合格，获得相应工程师</w:t>
      </w:r>
      <w:r>
        <w:t>工程能力水平评价证书</w:t>
      </w:r>
      <w:r>
        <w:rPr>
          <w:rFonts w:hint="eastAsia"/>
        </w:rPr>
        <w:t>的程序。</w:t>
      </w:r>
    </w:p>
    <w:p>
      <w:pPr>
        <w:pStyle w:val="56"/>
      </w:pPr>
      <w:r>
        <w:rPr>
          <w:rFonts w:hint="eastAsia"/>
        </w:rPr>
        <w:t>其他专业术语和定义见附录A</w:t>
      </w:r>
    </w:p>
    <w:p>
      <w:pPr>
        <w:pStyle w:val="40"/>
        <w:rPr>
          <w:rFonts w:cs="Times New Roman"/>
        </w:rPr>
      </w:pPr>
      <w:bookmarkStart w:id="21" w:name="_Toc136013250"/>
      <w:r>
        <w:rPr>
          <w:rFonts w:hint="eastAsia" w:cs="Times New Roman"/>
        </w:rPr>
        <w:t>一般要求</w:t>
      </w:r>
      <w:bookmarkEnd w:id="21"/>
    </w:p>
    <w:p>
      <w:pPr>
        <w:pStyle w:val="56"/>
      </w:pPr>
      <w:r>
        <w:rPr>
          <w:rFonts w:hint="eastAsia"/>
        </w:rPr>
        <w:t>具有以下专业技术领域背景的申请人，可以申请供应链工程师能力评价：</w:t>
      </w:r>
    </w:p>
    <w:p>
      <w:pPr>
        <w:autoSpaceDE w:val="0"/>
        <w:autoSpaceDN w:val="0"/>
        <w:spacing w:line="240" w:lineRule="auto"/>
        <w:ind w:firstLine="420" w:firstLineChars="200"/>
        <w:rPr>
          <w:rFonts w:ascii="Times New Roman" w:hAnsi="Times New Roman"/>
        </w:rPr>
      </w:pPr>
      <w:r>
        <w:rPr>
          <w:rFonts w:hint="eastAsia" w:ascii="Times New Roman" w:hAnsi="Times New Roman"/>
        </w:rPr>
        <w:t>包括各行业的供应链、计划、物流、采购、生产、应急供应链、商品管理、供应链信息化、供应链数字化与智能化、供应链网络、供应链大数据、供应链项目、供应链技术等的规划、运营、管理、技术研究、咨询、培训、集成应用与服务等相关工程技术人员。</w:t>
      </w:r>
    </w:p>
    <w:p>
      <w:pPr>
        <w:pStyle w:val="56"/>
        <w:rPr>
          <w:rFonts w:ascii="黑体" w:hAnsi="黑体"/>
          <w:kern w:val="2"/>
        </w:rPr>
      </w:pPr>
      <w:r>
        <w:rPr>
          <w:rFonts w:hint="eastAsia" w:ascii="黑体" w:hAnsi="黑体"/>
          <w:kern w:val="2"/>
        </w:rPr>
        <w:t>工程师工程能力评价分级：</w:t>
      </w:r>
    </w:p>
    <w:p>
      <w:pPr>
        <w:pStyle w:val="43"/>
        <w:rPr>
          <w:rFonts w:ascii="宋体" w:cs="宋体" w:hAnsiTheme="minorHAnsi"/>
          <w:kern w:val="0"/>
        </w:rPr>
      </w:pPr>
      <w:r>
        <w:rPr>
          <w:rFonts w:hint="eastAsia"/>
        </w:rPr>
        <w:t>——工程师</w:t>
      </w:r>
      <w:r>
        <w:rPr>
          <w:rFonts w:hint="eastAsia" w:ascii="宋体" w:cs="宋体" w:hAnsiTheme="minorHAnsi"/>
          <w:kern w:val="0"/>
        </w:rPr>
        <w:t>级别依次分</w:t>
      </w:r>
      <w:r>
        <w:rPr>
          <w:rFonts w:hint="eastAsia"/>
        </w:rPr>
        <w:t>为见习供应链工程师、供应链工程师、资深供应链工程师。</w:t>
      </w:r>
    </w:p>
    <w:p>
      <w:pPr>
        <w:pStyle w:val="43"/>
      </w:pPr>
      <w:r>
        <w:rPr>
          <w:rFonts w:hint="eastAsia"/>
        </w:rPr>
        <w:t>——申请人可根据申请条件申请相应级别的工程师。</w:t>
      </w:r>
    </w:p>
    <w:p>
      <w:pPr>
        <w:pStyle w:val="40"/>
        <w:rPr>
          <w:rFonts w:cs="Times New Roman"/>
        </w:rPr>
      </w:pPr>
      <w:bookmarkStart w:id="22" w:name="_Toc136013251"/>
      <w:r>
        <w:rPr>
          <w:rFonts w:hint="eastAsia" w:cs="Times New Roman"/>
        </w:rPr>
        <w:t>申请条件</w:t>
      </w:r>
      <w:bookmarkEnd w:id="22"/>
    </w:p>
    <w:p>
      <w:pPr>
        <w:pStyle w:val="56"/>
        <w:rPr>
          <w:rFonts w:cs="Times New Roman"/>
        </w:rPr>
      </w:pPr>
      <w:bookmarkStart w:id="23" w:name="_Toc91747267"/>
      <w:bookmarkStart w:id="24" w:name="_Toc524441541"/>
      <w:r>
        <w:rPr>
          <w:rFonts w:hint="eastAsia"/>
        </w:rPr>
        <w:t>教育经历要求</w:t>
      </w:r>
      <w:bookmarkEnd w:id="23"/>
    </w:p>
    <w:p>
      <w:pPr>
        <w:pStyle w:val="65"/>
        <w:spacing w:before="156" w:after="156"/>
        <w:rPr>
          <w:rFonts w:ascii="宋体" w:hAnsi="宋体" w:eastAsia="宋体"/>
        </w:rPr>
      </w:pPr>
      <w:bookmarkStart w:id="25" w:name="_Hlk89848000"/>
      <w:r>
        <w:rPr>
          <w:rFonts w:hint="eastAsia" w:ascii="宋体" w:hAnsi="宋体" w:eastAsia="宋体"/>
        </w:rPr>
        <w:t>申请人应具备中华人民共和国教育部承认的专科及以上学历（学位），或学会认可的其他教育经历。</w:t>
      </w:r>
    </w:p>
    <w:p>
      <w:pPr>
        <w:pStyle w:val="65"/>
        <w:spacing w:before="156" w:after="156"/>
        <w:rPr>
          <w:rFonts w:ascii="宋体" w:hAnsi="宋体" w:eastAsia="宋体"/>
        </w:rPr>
      </w:pPr>
      <w:r>
        <w:rPr>
          <w:rFonts w:hint="eastAsia" w:ascii="宋体" w:hAnsi="宋体" w:eastAsia="宋体"/>
        </w:rPr>
        <w:t>不满足上述教育经历的申请人可要求参加特殊评估。特殊评估由学会负责，应包括对申请人学习经历、工作经历和工作能力的评估。通过特殊评估途径证明申请人的职业素养和相关技能达到专业能力条件，视为满足申请条件。</w:t>
      </w:r>
    </w:p>
    <w:bookmarkEnd w:id="25"/>
    <w:p>
      <w:pPr>
        <w:pStyle w:val="56"/>
      </w:pPr>
      <w:r>
        <w:rPr>
          <w:rFonts w:hint="eastAsia"/>
        </w:rPr>
        <w:t>专业工作经历要求</w:t>
      </w:r>
    </w:p>
    <w:p>
      <w:pPr>
        <w:pStyle w:val="65"/>
        <w:spacing w:before="156" w:after="156"/>
      </w:pPr>
      <w:r>
        <w:rPr>
          <w:rFonts w:hint="eastAsia" w:ascii="宋体" w:hAnsi="宋体" w:eastAsia="宋体" w:cs="宋体"/>
        </w:rPr>
        <w:t>见习供应链工程师申请人应满足以下要求之一：</w:t>
      </w:r>
    </w:p>
    <w:p>
      <w:pPr>
        <w:pStyle w:val="65"/>
        <w:numPr>
          <w:ilvl w:val="255"/>
          <w:numId w:val="0"/>
        </w:numPr>
        <w:spacing w:before="0" w:beforeLines="0" w:after="0" w:afterLines="0"/>
        <w:ind w:firstLine="420" w:firstLineChars="200"/>
        <w:rPr>
          <w:rFonts w:eastAsia="宋体" w:cs="Times New Roman"/>
        </w:rPr>
      </w:pPr>
      <w:r>
        <w:rPr>
          <w:rFonts w:eastAsia="宋体" w:cs="Times New Roman"/>
        </w:rPr>
        <w:t>（1）具备相关专业大学专科学历，从事本专业工作满1年；</w:t>
      </w:r>
    </w:p>
    <w:p>
      <w:pPr>
        <w:pStyle w:val="43"/>
        <w:rPr>
          <w:rFonts w:cs="Times New Roman"/>
        </w:rPr>
      </w:pPr>
      <w:r>
        <w:rPr>
          <w:rFonts w:hint="eastAsia" w:cs="Times New Roman"/>
        </w:rPr>
        <w:t>（</w:t>
      </w:r>
      <w:r>
        <w:rPr>
          <w:rFonts w:cs="Times New Roman"/>
        </w:rPr>
        <w:t>2</w:t>
      </w:r>
      <w:r>
        <w:rPr>
          <w:rFonts w:hint="eastAsia" w:cs="Times New Roman"/>
        </w:rPr>
        <w:t>）具备相关专业大学本科及以上学历学位（含在读的应届毕业生），无本专业工作年限要求。</w:t>
      </w:r>
    </w:p>
    <w:p>
      <w:pPr>
        <w:pStyle w:val="65"/>
        <w:spacing w:before="156" w:after="0" w:afterLines="0"/>
        <w:rPr>
          <w:rFonts w:ascii="宋体" w:hAnsi="宋体" w:eastAsia="宋体" w:cs="宋体"/>
        </w:rPr>
      </w:pPr>
      <w:r>
        <w:rPr>
          <w:rFonts w:hint="eastAsia" w:ascii="宋体" w:hAnsi="宋体" w:eastAsia="宋体" w:cs="宋体"/>
        </w:rPr>
        <w:t>供应链工程师申请人应满足以下要求之一：</w:t>
      </w:r>
    </w:p>
    <w:p>
      <w:pPr>
        <w:pStyle w:val="65"/>
        <w:numPr>
          <w:ilvl w:val="255"/>
          <w:numId w:val="0"/>
        </w:numPr>
        <w:spacing w:before="0" w:beforeLines="0" w:after="0" w:afterLines="0"/>
        <w:ind w:firstLine="420" w:firstLineChars="200"/>
        <w:rPr>
          <w:rFonts w:eastAsia="宋体" w:cs="Times New Roman"/>
        </w:rPr>
      </w:pPr>
      <w:r>
        <w:rPr>
          <w:rFonts w:eastAsia="宋体" w:cs="Times New Roman"/>
        </w:rPr>
        <w:t>（1）具备相关专业大学专科学历（学位），从事本专业工作满5年，其中至少包含3年重要工程工作经历；</w:t>
      </w:r>
    </w:p>
    <w:p>
      <w:pPr>
        <w:pStyle w:val="65"/>
        <w:numPr>
          <w:ilvl w:val="255"/>
          <w:numId w:val="0"/>
        </w:numPr>
        <w:spacing w:before="0" w:beforeLines="0" w:after="0" w:afterLines="0"/>
        <w:ind w:firstLine="420" w:firstLineChars="200"/>
        <w:rPr>
          <w:rFonts w:ascii="宋体" w:hAnsi="宋体" w:eastAsia="宋体" w:cs="宋体"/>
        </w:rPr>
      </w:pPr>
      <w:r>
        <w:rPr>
          <w:rFonts w:eastAsia="宋体" w:cs="Times New Roman"/>
        </w:rPr>
        <w:t>（2）具备相关专</w:t>
      </w:r>
      <w:r>
        <w:rPr>
          <w:rFonts w:hint="eastAsia" w:ascii="宋体" w:hAnsi="宋体" w:eastAsia="宋体" w:cs="宋体"/>
        </w:rPr>
        <w:t>业大学本科及以上学历（学位），从事本专业工作满</w:t>
      </w:r>
      <w:r>
        <w:rPr>
          <w:rFonts w:ascii="宋体" w:hAnsi="宋体" w:eastAsia="宋体" w:cs="宋体"/>
        </w:rPr>
        <w:t>4</w:t>
      </w:r>
      <w:r>
        <w:rPr>
          <w:rFonts w:hint="eastAsia" w:ascii="宋体" w:hAnsi="宋体" w:eastAsia="宋体" w:cs="宋体"/>
        </w:rPr>
        <w:t>年，其中至少包含2年重要工程工作经历；</w:t>
      </w:r>
    </w:p>
    <w:p>
      <w:pPr>
        <w:pStyle w:val="65"/>
        <w:numPr>
          <w:ilvl w:val="255"/>
          <w:numId w:val="0"/>
        </w:numPr>
        <w:spacing w:before="0" w:beforeLines="0" w:after="0" w:afterLines="0"/>
        <w:ind w:firstLine="420" w:firstLineChars="200"/>
        <w:rPr>
          <w:rFonts w:eastAsia="宋体" w:cs="Times New Roman"/>
        </w:rPr>
      </w:pPr>
      <w:r>
        <w:rPr>
          <w:rFonts w:hint="eastAsia" w:eastAsia="宋体" w:cs="Times New Roman"/>
        </w:rPr>
        <w:t>（3）取得见习供应链工程师证书后，从事本专业工作满3年，其中至少包含2年重要工程工作经历。</w:t>
      </w:r>
    </w:p>
    <w:p>
      <w:pPr>
        <w:pStyle w:val="49"/>
        <w:spacing w:before="156" w:beforeLines="50"/>
        <w:rPr>
          <w:rFonts w:ascii="宋体" w:hAnsi="宋体" w:eastAsia="宋体" w:cs="宋体"/>
        </w:rPr>
      </w:pPr>
      <w:r>
        <w:rPr>
          <w:rFonts w:hint="eastAsia" w:ascii="宋体" w:hAnsi="宋体" w:eastAsia="宋体" w:cs="宋体"/>
        </w:rPr>
        <w:t>资深供应链工程师申请人满足以下要求之一：</w:t>
      </w:r>
    </w:p>
    <w:p>
      <w:pPr>
        <w:pStyle w:val="49"/>
        <w:numPr>
          <w:ilvl w:val="255"/>
          <w:numId w:val="0"/>
        </w:numPr>
        <w:ind w:firstLine="420" w:firstLineChars="200"/>
        <w:rPr>
          <w:rFonts w:ascii="Times New Roman" w:eastAsia="宋体" w:cs="Times New Roman"/>
        </w:rPr>
      </w:pPr>
      <w:r>
        <w:rPr>
          <w:rFonts w:ascii="Times New Roman" w:eastAsia="宋体" w:cs="Times New Roman"/>
        </w:rPr>
        <w:t>（1）具备相关专业大学专科学历（学位），从事本专业工作满10年，其中至少包含5年重要工程工作经历；</w:t>
      </w:r>
    </w:p>
    <w:p>
      <w:pPr>
        <w:pStyle w:val="49"/>
        <w:numPr>
          <w:ilvl w:val="255"/>
          <w:numId w:val="0"/>
        </w:numPr>
        <w:ind w:firstLine="420" w:firstLineChars="200"/>
        <w:rPr>
          <w:rFonts w:ascii="Times New Roman" w:eastAsia="宋体" w:cs="Times New Roman"/>
        </w:rPr>
      </w:pPr>
      <w:r>
        <w:rPr>
          <w:rFonts w:ascii="Times New Roman" w:eastAsia="宋体" w:cs="Times New Roman"/>
        </w:rPr>
        <w:t>（2）具备相关专业大学本科及以上学历（学位），从事本专业工作满8年，其中至少包含4年重要工程工作经历；</w:t>
      </w:r>
    </w:p>
    <w:p>
      <w:pPr>
        <w:pStyle w:val="49"/>
        <w:numPr>
          <w:ilvl w:val="255"/>
          <w:numId w:val="0"/>
        </w:numPr>
        <w:ind w:firstLine="420" w:firstLineChars="200"/>
        <w:rPr>
          <w:rFonts w:ascii="Times New Roman" w:eastAsia="宋体" w:cs="Times New Roman"/>
        </w:rPr>
      </w:pPr>
      <w:r>
        <w:rPr>
          <w:rFonts w:hint="eastAsia" w:ascii="Times New Roman" w:eastAsia="宋体" w:cs="Times New Roman"/>
        </w:rPr>
        <w:t>（3）取得供应链工程师证书后，从事本专业工作满3年，其中至少包含2年重要工程工作经历。</w:t>
      </w:r>
    </w:p>
    <w:p>
      <w:pPr>
        <w:pStyle w:val="65"/>
        <w:spacing w:before="156" w:after="156"/>
        <w:rPr>
          <w:rFonts w:ascii="宋体" w:hAnsi="宋体" w:eastAsia="宋体"/>
        </w:rPr>
      </w:pPr>
      <w:r>
        <w:rPr>
          <w:rFonts w:hint="eastAsia" w:ascii="宋体" w:hAnsi="宋体" w:eastAsia="宋体"/>
        </w:rPr>
        <w:t>其他专业工作经历的要求应按照</w:t>
      </w:r>
      <w:r>
        <w:rPr>
          <w:rFonts w:ascii="宋体" w:hAnsi="宋体" w:eastAsia="宋体"/>
        </w:rPr>
        <w:t>T/CAS 326-2021</w:t>
      </w:r>
      <w:r>
        <w:rPr>
          <w:rFonts w:hint="eastAsia" w:ascii="宋体" w:hAnsi="宋体" w:eastAsia="宋体"/>
        </w:rPr>
        <w:t>《工程能力评价通用规范》的规定执行。</w:t>
      </w:r>
    </w:p>
    <w:p>
      <w:pPr>
        <w:pStyle w:val="56"/>
      </w:pPr>
      <w:r>
        <w:rPr>
          <w:rFonts w:hint="eastAsia"/>
        </w:rPr>
        <w:t>专业能力要求</w:t>
      </w:r>
      <w:bookmarkEnd w:id="24"/>
    </w:p>
    <w:p>
      <w:pPr>
        <w:pStyle w:val="49"/>
        <w:rPr>
          <w:rFonts w:ascii="宋体" w:hAnsi="宋体" w:eastAsia="宋体" w:cs="宋体"/>
        </w:rPr>
      </w:pPr>
      <w:r>
        <w:rPr>
          <w:rFonts w:hint="eastAsia" w:ascii="宋体" w:hAnsi="宋体" w:eastAsia="宋体" w:cs="宋体"/>
        </w:rPr>
        <w:t>见习供应链工程师、供应链工程师、资深供应链工程师申请人的专业能力应符合“附录B供应链工程师能力评价要求”的要求。</w:t>
      </w:r>
    </w:p>
    <w:p>
      <w:pPr>
        <w:pStyle w:val="56"/>
      </w:pPr>
      <w:r>
        <w:rPr>
          <w:rFonts w:hint="eastAsia"/>
        </w:rPr>
        <w:t>素质能力要求</w:t>
      </w:r>
    </w:p>
    <w:p>
      <w:pPr>
        <w:pStyle w:val="43"/>
      </w:pPr>
      <w:r>
        <w:rPr>
          <w:rFonts w:hint="eastAsia"/>
        </w:rPr>
        <w:t>素质能力是指工程师在工程伦理、职业道德、安全生产、节能环保、团队合作与交流、持续学习等方面的能力。</w:t>
      </w:r>
    </w:p>
    <w:p>
      <w:pPr>
        <w:pStyle w:val="43"/>
      </w:pPr>
      <w:r>
        <w:rPr>
          <w:rFonts w:hint="eastAsia"/>
        </w:rPr>
        <w:t>素质能力应至少包括：</w:t>
      </w:r>
    </w:p>
    <w:p>
      <w:pPr>
        <w:pStyle w:val="43"/>
      </w:pPr>
      <w:r>
        <w:rPr>
          <w:rFonts w:hint="eastAsia"/>
        </w:rPr>
        <w:t>（1） 遵守相关法律法规、技术规范、行为准则；</w:t>
      </w:r>
    </w:p>
    <w:p>
      <w:pPr>
        <w:pStyle w:val="43"/>
      </w:pPr>
      <w:r>
        <w:rPr>
          <w:rFonts w:hint="eastAsia"/>
        </w:rPr>
        <w:t>（2）遵守职业道德和规范，诚实守信，能履行社会责任；</w:t>
      </w:r>
    </w:p>
    <w:p>
      <w:pPr>
        <w:pStyle w:val="43"/>
      </w:pPr>
      <w:r>
        <w:rPr>
          <w:rFonts w:hint="eastAsia"/>
        </w:rPr>
        <w:t>（3）具有安全生产、节能、环保、知识产权保护意识；</w:t>
      </w:r>
    </w:p>
    <w:p>
      <w:pPr>
        <w:pStyle w:val="43"/>
      </w:pPr>
      <w:r>
        <w:rPr>
          <w:rFonts w:hint="eastAsia"/>
        </w:rPr>
        <w:t>（4）具备沟通、交往、协同、团队合作的能力；</w:t>
      </w:r>
    </w:p>
    <w:p>
      <w:pPr>
        <w:pStyle w:val="43"/>
      </w:pPr>
      <w:r>
        <w:rPr>
          <w:rFonts w:hint="eastAsia"/>
        </w:rPr>
        <w:t>（5）具有探索新理念、新技术、新方法并将其应用和管理工程的能力；</w:t>
      </w:r>
    </w:p>
    <w:p>
      <w:pPr>
        <w:pStyle w:val="43"/>
      </w:pPr>
      <w:r>
        <w:rPr>
          <w:rFonts w:hint="eastAsia"/>
        </w:rPr>
        <w:t>（6）参与持续职业发展活动，提升自我发展的能力。</w:t>
      </w:r>
    </w:p>
    <w:p>
      <w:pPr>
        <w:pStyle w:val="40"/>
      </w:pPr>
      <w:bookmarkStart w:id="26" w:name="_Toc136013252"/>
      <w:bookmarkStart w:id="27" w:name="_Toc524441543"/>
      <w:bookmarkStart w:id="28" w:name="_Toc91747271"/>
      <w:bookmarkStart w:id="29" w:name="_Toc524441544"/>
      <w:r>
        <w:rPr>
          <w:rFonts w:hint="eastAsia"/>
        </w:rPr>
        <w:t>评价与注册管理</w:t>
      </w:r>
      <w:bookmarkEnd w:id="26"/>
    </w:p>
    <w:p>
      <w:pPr>
        <w:pStyle w:val="56"/>
        <w:rPr>
          <w:rFonts w:ascii="黑体" w:hAnsiTheme="minorHAnsi"/>
        </w:rPr>
      </w:pPr>
      <w:r>
        <w:rPr>
          <w:rFonts w:hint="eastAsia" w:ascii="黑体" w:hAnsiTheme="minorHAnsi"/>
        </w:rPr>
        <w:t>申请、受理和初审</w:t>
      </w:r>
    </w:p>
    <w:p>
      <w:pPr>
        <w:pStyle w:val="65"/>
        <w:spacing w:before="156" w:after="156"/>
        <w:rPr>
          <w:rFonts w:ascii="宋体" w:hAnsi="宋体" w:eastAsia="宋体"/>
        </w:rPr>
      </w:pPr>
      <w:r>
        <w:rPr>
          <w:rFonts w:hint="eastAsia" w:ascii="宋体" w:hAnsi="宋体" w:eastAsia="宋体"/>
        </w:rPr>
        <w:t>申请人应按照要求，如实提交工程能力评价所需的申请信息和材料。提交的申请信息和材料应包括：</w:t>
      </w:r>
    </w:p>
    <w:p>
      <w:pPr>
        <w:pStyle w:val="43"/>
      </w:pPr>
      <w:r>
        <w:rPr>
          <w:rFonts w:hint="eastAsia"/>
        </w:rPr>
        <w:t>——本人身份证明；</w:t>
      </w:r>
    </w:p>
    <w:p>
      <w:pPr>
        <w:pStyle w:val="43"/>
      </w:pPr>
      <w:r>
        <w:rPr>
          <w:rFonts w:hint="eastAsia"/>
        </w:rPr>
        <w:t>——本人学历有关的证明材料，包括学位证、毕业证、特殊评估证明等；</w:t>
      </w:r>
    </w:p>
    <w:p>
      <w:pPr>
        <w:pStyle w:val="43"/>
      </w:pPr>
      <w:r>
        <w:rPr>
          <w:rFonts w:hint="eastAsia"/>
        </w:rPr>
        <w:t>——符合本文件5.2 专业工作经历要求的证明材料，包括申请人供职机构提供的工作经历证明、所从事的工程项目技术报告及本人在该项目中的角色和贡献、所从事工程项目的验收情况说明等；</w:t>
      </w:r>
    </w:p>
    <w:p>
      <w:pPr>
        <w:pStyle w:val="43"/>
      </w:pPr>
      <w:r>
        <w:rPr>
          <w:rFonts w:hint="eastAsia"/>
        </w:rPr>
        <w:t>——符合本文件5.3 能力要求和5</w:t>
      </w:r>
      <w:r>
        <w:t>.4</w:t>
      </w:r>
      <w:r>
        <w:rPr>
          <w:rFonts w:hint="eastAsia"/>
        </w:rPr>
        <w:t>素质能力要求的证明材料，包括申请人参与的能反映工程知识与专业能力的工作内容、技术报告、验收结论等，反映工程伦理与职业道德、团队合作与交流能力、组织领导与项目管理能力的工作内容、单位证明等；</w:t>
      </w:r>
    </w:p>
    <w:p>
      <w:pPr>
        <w:pStyle w:val="43"/>
      </w:pPr>
      <w:r>
        <w:rPr>
          <w:rFonts w:hint="eastAsia"/>
        </w:rPr>
        <w:t>——其他能够证明申请人工程能力的辅助材料，包括已获得的注册执业证书、发表论文、获奖证书、专利或软件著作权等。</w:t>
      </w:r>
    </w:p>
    <w:p>
      <w:pPr>
        <w:pStyle w:val="43"/>
        <w:ind w:firstLine="360"/>
        <w:rPr>
          <w:sz w:val="18"/>
          <w:szCs w:val="18"/>
        </w:rPr>
      </w:pPr>
      <w:r>
        <w:rPr>
          <w:rFonts w:hint="eastAsia"/>
          <w:sz w:val="18"/>
          <w:szCs w:val="18"/>
        </w:rPr>
        <w:t>注：除上述材料外，再注册申请人还需提交规定学时的相关持续职业发展活动证明材料。</w:t>
      </w:r>
    </w:p>
    <w:p>
      <w:pPr>
        <w:pStyle w:val="65"/>
        <w:spacing w:before="156" w:after="156"/>
        <w:rPr>
          <w:rFonts w:ascii="宋体" w:hAnsi="宋体" w:eastAsia="宋体"/>
        </w:rPr>
      </w:pPr>
      <w:r>
        <w:rPr>
          <w:rFonts w:hint="eastAsia" w:ascii="宋体" w:hAnsi="宋体" w:eastAsia="宋体"/>
        </w:rPr>
        <w:t>学会负责对申请信息和材料进行初审，确认教育经历和专业工作经历等基本条件符合要求。对于初审不符合要求的，学会应告知其结果，申请人可依结果给予补正。对于申请材料造假等行为，取消其申请证书</w:t>
      </w:r>
      <w:r>
        <w:rPr>
          <w:rFonts w:ascii="宋体" w:hAnsi="宋体" w:eastAsia="宋体"/>
        </w:rPr>
        <w:t>5</w:t>
      </w:r>
      <w:r>
        <w:rPr>
          <w:rFonts w:hint="eastAsia" w:ascii="宋体" w:hAnsi="宋体" w:eastAsia="宋体"/>
        </w:rPr>
        <w:t>年。</w:t>
      </w:r>
    </w:p>
    <w:p>
      <w:pPr>
        <w:pStyle w:val="56"/>
        <w:rPr>
          <w:rFonts w:ascii="宋体" w:hAnsi="宋体" w:eastAsia="宋体"/>
        </w:rPr>
      </w:pPr>
      <w:r>
        <w:rPr>
          <w:rFonts w:hint="eastAsia" w:ascii="宋体" w:hAnsi="宋体" w:eastAsia="宋体"/>
        </w:rPr>
        <w:t>考核评价</w:t>
      </w:r>
    </w:p>
    <w:p>
      <w:pPr>
        <w:pStyle w:val="65"/>
        <w:spacing w:before="156" w:after="156"/>
        <w:rPr>
          <w:rFonts w:ascii="宋体" w:hAnsi="宋体" w:eastAsia="宋体"/>
        </w:rPr>
      </w:pPr>
      <w:r>
        <w:rPr>
          <w:rFonts w:hint="eastAsia" w:ascii="宋体" w:hAnsi="宋体" w:eastAsia="宋体"/>
        </w:rPr>
        <w:t>申请人的考核评价内容遵循“附录C供应链工程师能力评价权重”。</w:t>
      </w:r>
    </w:p>
    <w:p>
      <w:pPr>
        <w:pStyle w:val="65"/>
        <w:spacing w:before="156" w:after="156"/>
        <w:rPr>
          <w:rFonts w:ascii="宋体" w:hAnsi="宋体" w:eastAsia="宋体"/>
        </w:rPr>
      </w:pPr>
      <w:r>
        <w:rPr>
          <w:rFonts w:hint="eastAsia" w:ascii="宋体" w:hAnsi="宋体" w:eastAsia="宋体"/>
        </w:rPr>
        <w:t>考核采取笔试、面试等方式进行，原始分均为1</w:t>
      </w:r>
      <w:r>
        <w:rPr>
          <w:rFonts w:ascii="宋体" w:hAnsi="宋体" w:eastAsia="宋体"/>
        </w:rPr>
        <w:t>00</w:t>
      </w:r>
      <w:r>
        <w:rPr>
          <w:rFonts w:hint="eastAsia" w:ascii="宋体" w:hAnsi="宋体" w:eastAsia="宋体"/>
        </w:rPr>
        <w:t>分。</w:t>
      </w:r>
    </w:p>
    <w:p>
      <w:pPr>
        <w:pStyle w:val="43"/>
        <w:numPr>
          <w:ilvl w:val="255"/>
          <w:numId w:val="0"/>
        </w:numPr>
        <w:ind w:firstLine="420" w:firstLineChars="200"/>
      </w:pPr>
      <w:r>
        <w:rPr>
          <w:rFonts w:hint="eastAsia"/>
        </w:rPr>
        <w:t>（</w:t>
      </w:r>
      <w:r>
        <w:t>1</w:t>
      </w:r>
      <w:r>
        <w:rPr>
          <w:rFonts w:hint="eastAsia"/>
        </w:rPr>
        <w:t>）见习供应链工程师：考核理论知识和专业能力，采用笔试考核的方式，笔试成绩达60分（含）以上者为合格；</w:t>
      </w:r>
    </w:p>
    <w:p>
      <w:pPr>
        <w:pStyle w:val="43"/>
        <w:numPr>
          <w:ilvl w:val="255"/>
          <w:numId w:val="0"/>
        </w:numPr>
        <w:ind w:firstLine="420" w:firstLineChars="200"/>
      </w:pPr>
      <w:r>
        <w:rPr>
          <w:rFonts w:hint="eastAsia"/>
        </w:rPr>
        <w:t>（2）供应链工程师：考核理论知识和专业能力，理论知识采用笔试考核的方式，专业能力采用命题论述写作方式考核，两项考核成绩均达60分（含）以上者为合格；</w:t>
      </w:r>
    </w:p>
    <w:p>
      <w:pPr>
        <w:pStyle w:val="43"/>
        <w:numPr>
          <w:ilvl w:val="255"/>
          <w:numId w:val="0"/>
        </w:numPr>
        <w:ind w:firstLine="420" w:firstLineChars="200"/>
      </w:pPr>
      <w:r>
        <w:rPr>
          <w:rFonts w:hint="eastAsia"/>
        </w:rPr>
        <w:t>（</w:t>
      </w:r>
      <w:r>
        <w:t>3</w:t>
      </w:r>
      <w:r>
        <w:rPr>
          <w:rFonts w:hint="eastAsia"/>
        </w:rPr>
        <w:t>）资深供应链工程师：采用面试的方式考核专业能力，面试成绩达60分（含）以上者为合格。</w:t>
      </w:r>
    </w:p>
    <w:p>
      <w:pPr>
        <w:pStyle w:val="65"/>
        <w:spacing w:before="156" w:after="156"/>
        <w:rPr>
          <w:rFonts w:ascii="宋体" w:hAnsi="宋体" w:eastAsia="宋体"/>
        </w:rPr>
      </w:pPr>
      <w:r>
        <w:rPr>
          <w:rFonts w:hint="eastAsia" w:ascii="宋体" w:hAnsi="宋体" w:eastAsia="宋体"/>
        </w:rPr>
        <w:t>理论知识考核中的监考人员与考生配比不低于1:15，且每个考场不少于2名监考人员；面试中的考官不少于2人。</w:t>
      </w:r>
    </w:p>
    <w:p>
      <w:pPr>
        <w:pStyle w:val="65"/>
        <w:spacing w:before="156" w:after="156"/>
        <w:rPr>
          <w:rFonts w:ascii="宋体" w:hAnsi="宋体" w:eastAsia="宋体"/>
        </w:rPr>
      </w:pPr>
      <w:r>
        <w:rPr>
          <w:rFonts w:hint="eastAsia" w:ascii="宋体" w:hAnsi="宋体" w:eastAsia="宋体"/>
        </w:rPr>
        <w:t>理论知识考核时间不少于120分钟；命题论述考核时间不少于1</w:t>
      </w:r>
      <w:r>
        <w:rPr>
          <w:rFonts w:ascii="宋体" w:hAnsi="宋体" w:eastAsia="宋体"/>
        </w:rPr>
        <w:t>20</w:t>
      </w:r>
      <w:r>
        <w:rPr>
          <w:rFonts w:hint="eastAsia" w:ascii="宋体" w:hAnsi="宋体" w:eastAsia="宋体"/>
        </w:rPr>
        <w:t>分钟；面试时间不少于</w:t>
      </w:r>
      <w:r>
        <w:rPr>
          <w:rFonts w:ascii="宋体" w:hAnsi="宋体" w:eastAsia="宋体"/>
        </w:rPr>
        <w:t>45</w:t>
      </w:r>
      <w:r>
        <w:rPr>
          <w:rFonts w:hint="eastAsia" w:ascii="宋体" w:hAnsi="宋体" w:eastAsia="宋体"/>
        </w:rPr>
        <w:t>分钟。</w:t>
      </w:r>
    </w:p>
    <w:p>
      <w:pPr>
        <w:pStyle w:val="65"/>
        <w:spacing w:before="156" w:after="156"/>
      </w:pPr>
      <w:r>
        <w:rPr>
          <w:rFonts w:hint="eastAsia" w:ascii="宋体" w:hAnsi="宋体" w:eastAsia="宋体"/>
        </w:rPr>
        <w:t>理论知识考试和命题论述考核在标准教室内进行，面试考核在符合要求的工作现场或线上平台进行。</w:t>
      </w:r>
    </w:p>
    <w:p>
      <w:pPr>
        <w:pStyle w:val="65"/>
        <w:spacing w:before="156" w:after="156"/>
        <w:rPr>
          <w:rFonts w:ascii="宋体" w:hAnsi="宋体" w:eastAsia="宋体"/>
        </w:rPr>
      </w:pPr>
      <w:r>
        <w:rPr>
          <w:rFonts w:hint="eastAsia" w:ascii="宋体" w:hAnsi="宋体" w:eastAsia="宋体"/>
        </w:rPr>
        <w:t>学会对申请人进行考核评价时，应从考官专家库中选取相关考官。考官人数应满足下列要求：</w:t>
      </w:r>
    </w:p>
    <w:p>
      <w:pPr>
        <w:pStyle w:val="43"/>
        <w:numPr>
          <w:ilvl w:val="255"/>
          <w:numId w:val="0"/>
        </w:numPr>
        <w:ind w:firstLine="420" w:firstLineChars="200"/>
      </w:pPr>
      <w:r>
        <w:rPr>
          <w:rFonts w:hint="eastAsia"/>
        </w:rPr>
        <w:t>（1）笔试应由至少</w:t>
      </w:r>
      <w:r>
        <w:t>2</w:t>
      </w:r>
      <w:r>
        <w:rPr>
          <w:rFonts w:hint="eastAsia"/>
        </w:rPr>
        <w:t>名与申请人相同工程技术领域的考官进行判定；</w:t>
      </w:r>
    </w:p>
    <w:p>
      <w:pPr>
        <w:pStyle w:val="43"/>
        <w:numPr>
          <w:ilvl w:val="255"/>
          <w:numId w:val="0"/>
        </w:numPr>
        <w:ind w:firstLine="420" w:firstLineChars="200"/>
      </w:pPr>
      <w:r>
        <w:rPr>
          <w:rFonts w:hint="eastAsia"/>
        </w:rPr>
        <w:t>（2）命题论述写作评判应由至少2名与申请人相同工程技术领域的考官判定；</w:t>
      </w:r>
    </w:p>
    <w:p>
      <w:pPr>
        <w:pStyle w:val="43"/>
        <w:numPr>
          <w:ilvl w:val="255"/>
          <w:numId w:val="0"/>
        </w:numPr>
        <w:ind w:firstLine="420" w:firstLineChars="200"/>
      </w:pPr>
      <w:r>
        <w:rPr>
          <w:rFonts w:hint="eastAsia"/>
        </w:rPr>
        <w:t>（3）面试应由不少于2人组成的考核组（其中至少</w:t>
      </w:r>
      <w:r>
        <w:t>1</w:t>
      </w:r>
      <w:r>
        <w:rPr>
          <w:rFonts w:hint="eastAsia"/>
        </w:rPr>
        <w:t>名考官与申请人的专业领域相近）对申请人进行面试考核。</w:t>
      </w:r>
    </w:p>
    <w:p>
      <w:pPr>
        <w:pStyle w:val="65"/>
        <w:spacing w:before="156" w:after="156"/>
        <w:rPr>
          <w:rFonts w:ascii="宋体" w:hAnsi="宋体" w:eastAsia="宋体"/>
        </w:rPr>
      </w:pPr>
      <w:r>
        <w:rPr>
          <w:rFonts w:hint="eastAsia" w:ascii="宋体" w:hAnsi="宋体" w:eastAsia="宋体"/>
        </w:rPr>
        <w:t>学会根据申请人考核情况的评价建议，按照合格准则进行综合审议，确定是否予以注册。对于不予注册的申请人，学会应告知其结果。</w:t>
      </w:r>
      <w:bookmarkEnd w:id="27"/>
      <w:bookmarkEnd w:id="28"/>
      <w:bookmarkStart w:id="30" w:name="_Toc91747272"/>
    </w:p>
    <w:p>
      <w:pPr>
        <w:pStyle w:val="56"/>
        <w:rPr>
          <w:rFonts w:ascii="宋体" w:hAnsi="宋体" w:eastAsia="宋体"/>
        </w:rPr>
      </w:pPr>
      <w:r>
        <w:rPr>
          <w:rFonts w:hint="eastAsia" w:ascii="宋体" w:hAnsi="宋体" w:eastAsia="宋体"/>
        </w:rPr>
        <w:t xml:space="preserve">注册管理 </w:t>
      </w:r>
    </w:p>
    <w:p>
      <w:pPr>
        <w:pStyle w:val="65"/>
        <w:spacing w:before="156" w:after="156"/>
        <w:rPr>
          <w:rFonts w:ascii="宋体" w:hAnsi="宋体" w:eastAsia="宋体"/>
        </w:rPr>
      </w:pPr>
      <w:r>
        <w:rPr>
          <w:rFonts w:hint="eastAsia" w:ascii="宋体" w:hAnsi="宋体" w:eastAsia="宋体"/>
        </w:rPr>
        <w:t>学会负责对拟注册的申请人信息进行不少于</w:t>
      </w:r>
      <w:r>
        <w:rPr>
          <w:rFonts w:ascii="宋体" w:hAnsi="宋体" w:eastAsia="宋体"/>
        </w:rPr>
        <w:t>5</w:t>
      </w:r>
      <w:r>
        <w:rPr>
          <w:rFonts w:hint="eastAsia" w:ascii="宋体" w:hAnsi="宋体" w:eastAsia="宋体"/>
        </w:rPr>
        <w:t>个工作日的公示。</w:t>
      </w:r>
    </w:p>
    <w:p>
      <w:pPr>
        <w:pStyle w:val="65"/>
        <w:spacing w:before="156" w:after="156"/>
        <w:rPr>
          <w:rFonts w:ascii="宋体" w:hAnsi="宋体" w:eastAsia="宋体"/>
        </w:rPr>
      </w:pPr>
      <w:r>
        <w:rPr>
          <w:rFonts w:hint="eastAsia" w:ascii="宋体" w:hAnsi="宋体" w:eastAsia="宋体"/>
        </w:rPr>
        <w:t>学会确认后给予统一的工程能力水平评价证书编号。</w:t>
      </w:r>
    </w:p>
    <w:p>
      <w:pPr>
        <w:pStyle w:val="65"/>
        <w:spacing w:before="156" w:after="156"/>
        <w:rPr>
          <w:rFonts w:ascii="宋体" w:hAnsi="宋体" w:eastAsia="宋体"/>
        </w:rPr>
      </w:pPr>
      <w:r>
        <w:rPr>
          <w:rFonts w:hint="eastAsia" w:ascii="宋体" w:hAnsi="宋体" w:eastAsia="宋体"/>
        </w:rPr>
        <w:t>工程能力评价证书由学会负责人签发，证书有效期为</w:t>
      </w:r>
      <w:r>
        <w:rPr>
          <w:rFonts w:ascii="宋体" w:hAnsi="宋体" w:eastAsia="宋体"/>
        </w:rPr>
        <w:t>5</w:t>
      </w:r>
      <w:r>
        <w:rPr>
          <w:rFonts w:hint="eastAsia" w:ascii="宋体" w:hAnsi="宋体" w:eastAsia="宋体"/>
        </w:rPr>
        <w:t>年。</w:t>
      </w:r>
    </w:p>
    <w:p>
      <w:pPr>
        <w:pStyle w:val="65"/>
        <w:spacing w:before="156" w:after="156"/>
        <w:rPr>
          <w:rFonts w:ascii="宋体" w:hAnsi="宋体" w:eastAsia="宋体"/>
        </w:rPr>
      </w:pPr>
      <w:r>
        <w:rPr>
          <w:rFonts w:hint="eastAsia" w:ascii="宋体" w:hAnsi="宋体" w:eastAsia="宋体"/>
        </w:rPr>
        <w:t>工程能力评价证书至少应包含下列信息：</w:t>
      </w:r>
    </w:p>
    <w:p>
      <w:pPr>
        <w:pStyle w:val="43"/>
      </w:pPr>
      <w:r>
        <w:rPr>
          <w:rFonts w:hint="eastAsia"/>
        </w:rPr>
        <w:t>——姓名；</w:t>
      </w:r>
    </w:p>
    <w:p>
      <w:pPr>
        <w:pStyle w:val="43"/>
      </w:pPr>
      <w:r>
        <w:rPr>
          <w:rFonts w:hint="eastAsia"/>
        </w:rPr>
        <w:t>——工程能力评价分级；</w:t>
      </w:r>
    </w:p>
    <w:p>
      <w:pPr>
        <w:pStyle w:val="43"/>
      </w:pPr>
      <w:r>
        <w:rPr>
          <w:rFonts w:hint="eastAsia"/>
        </w:rPr>
        <w:t>——编号；</w:t>
      </w:r>
    </w:p>
    <w:p>
      <w:pPr>
        <w:pStyle w:val="43"/>
      </w:pPr>
      <w:r>
        <w:rPr>
          <w:rFonts w:hint="eastAsia"/>
        </w:rPr>
        <w:t>——签发时间和有效期；</w:t>
      </w:r>
    </w:p>
    <w:p>
      <w:pPr>
        <w:pStyle w:val="43"/>
      </w:pPr>
      <w:r>
        <w:rPr>
          <w:rFonts w:hint="eastAsia"/>
        </w:rPr>
        <w:t>——照片；</w:t>
      </w:r>
    </w:p>
    <w:p>
      <w:pPr>
        <w:pStyle w:val="43"/>
      </w:pPr>
      <w:r>
        <w:rPr>
          <w:rFonts w:hint="eastAsia"/>
        </w:rPr>
        <w:t>——学会标识；</w:t>
      </w:r>
    </w:p>
    <w:p>
      <w:pPr>
        <w:pStyle w:val="43"/>
      </w:pPr>
      <w:r>
        <w:rPr>
          <w:rFonts w:hint="eastAsia"/>
        </w:rPr>
        <w:t>——学会公章和负责人签字。</w:t>
      </w:r>
    </w:p>
    <w:p>
      <w:pPr>
        <w:pStyle w:val="65"/>
        <w:spacing w:before="156" w:after="156"/>
      </w:pPr>
      <w:r>
        <w:rPr>
          <w:rFonts w:hint="eastAsia" w:eastAsia="宋体" w:cs="Calibri"/>
          <w:kern w:val="2"/>
        </w:rPr>
        <w:t>公告工程师注册管理情况，至少应包含下列信息：</w:t>
      </w:r>
    </w:p>
    <w:p>
      <w:pPr>
        <w:pStyle w:val="43"/>
      </w:pPr>
      <w:r>
        <w:rPr>
          <w:rFonts w:hint="eastAsia"/>
        </w:rPr>
        <w:t>——姓名；</w:t>
      </w:r>
    </w:p>
    <w:p>
      <w:pPr>
        <w:pStyle w:val="43"/>
      </w:pPr>
      <w:r>
        <w:rPr>
          <w:rFonts w:hint="eastAsia"/>
        </w:rPr>
        <w:t>——工程能力评价分级；</w:t>
      </w:r>
    </w:p>
    <w:p>
      <w:pPr>
        <w:pStyle w:val="43"/>
      </w:pPr>
      <w:r>
        <w:rPr>
          <w:rFonts w:hint="eastAsia"/>
        </w:rPr>
        <w:t>——编号；</w:t>
      </w:r>
    </w:p>
    <w:p>
      <w:pPr>
        <w:pStyle w:val="43"/>
      </w:pPr>
      <w:r>
        <w:rPr>
          <w:rFonts w:hint="eastAsia"/>
        </w:rPr>
        <w:t>——签发时间和有效期。</w:t>
      </w:r>
    </w:p>
    <w:p>
      <w:pPr>
        <w:pStyle w:val="40"/>
      </w:pPr>
      <w:bookmarkStart w:id="31" w:name="_Toc136013253"/>
      <w:r>
        <w:rPr>
          <w:rFonts w:hint="eastAsia"/>
        </w:rPr>
        <w:t>工程师行为规范</w:t>
      </w:r>
      <w:bookmarkEnd w:id="31"/>
    </w:p>
    <w:p>
      <w:pPr>
        <w:pStyle w:val="43"/>
      </w:pPr>
      <w:r>
        <w:rPr>
          <w:rFonts w:hint="eastAsia"/>
        </w:rPr>
        <w:t>工程师应签署声明，承诺遵守以下行为规范：</w:t>
      </w:r>
    </w:p>
    <w:p>
      <w:pPr>
        <w:pStyle w:val="43"/>
      </w:pPr>
      <w:r>
        <w:rPr>
          <w:rFonts w:hint="eastAsia"/>
        </w:rPr>
        <w:t>——遵守法律法规及工程规章制度要求，维护国家、工程相关方、学会和个人的声誉；</w:t>
      </w:r>
    </w:p>
    <w:p>
      <w:pPr>
        <w:pStyle w:val="43"/>
      </w:pPr>
      <w:r>
        <w:rPr>
          <w:rFonts w:hint="eastAsia"/>
        </w:rPr>
        <w:t>——爱岗敬业，履职尽责，不承担超出自身能力范围的专业工作；</w:t>
      </w:r>
    </w:p>
    <w:p>
      <w:pPr>
        <w:pStyle w:val="43"/>
      </w:pPr>
      <w:r>
        <w:rPr>
          <w:rFonts w:hint="eastAsia"/>
        </w:rPr>
        <w:t>——以公众的安全、健康和幸福为基本原则；</w:t>
      </w:r>
    </w:p>
    <w:p>
      <w:pPr>
        <w:pStyle w:val="43"/>
      </w:pPr>
      <w:r>
        <w:rPr>
          <w:rFonts w:hint="eastAsia"/>
        </w:rPr>
        <w:t>——树立全面、协调、可持续发展理念，将质量、职业健康安全、节能、环保意识贯彻于工程实践中，预防或减少对健康、安全、环境和社会造成的不利影响；</w:t>
      </w:r>
    </w:p>
    <w:p>
      <w:pPr>
        <w:pStyle w:val="43"/>
      </w:pPr>
      <w:r>
        <w:rPr>
          <w:rFonts w:hint="eastAsia"/>
        </w:rPr>
        <w:t>——尊重和公平对待他人，针对影响他人的危险、风险、玩忽职守或不当行为应予以制止或向有关部门反映；</w:t>
      </w:r>
    </w:p>
    <w:p>
      <w:pPr>
        <w:pStyle w:val="43"/>
      </w:pPr>
      <w:r>
        <w:rPr>
          <w:rFonts w:hint="eastAsia"/>
        </w:rPr>
        <w:t>——对于自己熟知技术领域内有争议的公共事件，有义务从专业的角度向公众解释；</w:t>
      </w:r>
    </w:p>
    <w:p>
      <w:pPr>
        <w:pStyle w:val="43"/>
      </w:pPr>
      <w:r>
        <w:rPr>
          <w:rFonts w:hint="eastAsia"/>
        </w:rPr>
        <w:t>——不得以自己的专业知识从事迷惑或欺诈行为；</w:t>
      </w:r>
    </w:p>
    <w:p>
      <w:pPr>
        <w:pStyle w:val="43"/>
      </w:pPr>
      <w:r>
        <w:rPr>
          <w:rFonts w:hint="eastAsia"/>
        </w:rPr>
        <w:t>——注重知识产权保护，履行必要的保密责任，不参与不公平竞争，拒绝贿赂和一切形式的腐败行为；</w:t>
      </w:r>
    </w:p>
    <w:p>
      <w:pPr>
        <w:pStyle w:val="43"/>
      </w:pPr>
      <w:r>
        <w:rPr>
          <w:rFonts w:hint="eastAsia"/>
        </w:rPr>
        <w:t>——不断保持和提高自身工程能力的同时，鼓励和帮助他人提高工程能力；</w:t>
      </w:r>
    </w:p>
    <w:p>
      <w:pPr>
        <w:pStyle w:val="43"/>
      </w:pPr>
      <w:r>
        <w:rPr>
          <w:rFonts w:hint="eastAsia"/>
        </w:rPr>
        <w:t>——避免不必要的利益冲突，维护工程利益相关方的合法权益；</w:t>
      </w:r>
    </w:p>
    <w:p>
      <w:pPr>
        <w:pStyle w:val="43"/>
      </w:pPr>
      <w:r>
        <w:rPr>
          <w:rFonts w:hint="eastAsia"/>
        </w:rPr>
        <w:t>——工程师证书被暂停期间、注销和撤销后，不再使用相应证书。</w:t>
      </w:r>
    </w:p>
    <w:p>
      <w:pPr>
        <w:pStyle w:val="40"/>
      </w:pPr>
      <w:bookmarkStart w:id="32" w:name="_Toc136013254"/>
      <w:r>
        <w:rPr>
          <w:rFonts w:hint="eastAsia"/>
        </w:rPr>
        <w:t>持续职业发展</w:t>
      </w:r>
      <w:bookmarkEnd w:id="32"/>
    </w:p>
    <w:p>
      <w:pPr>
        <w:pStyle w:val="56"/>
      </w:pPr>
      <w:r>
        <w:rPr>
          <w:rFonts w:hint="eastAsia" w:eastAsia="宋体" w:cs="Calibri"/>
          <w:kern w:val="2"/>
        </w:rPr>
        <w:t>在证书有效期内，工程师应每年满足总计72小时学时数，其中包括：36小时学会规定的必修课程和各地培训机构组织的辅导学习；以及36小时的其他形式学习，如：参加学术会议、技术交流、培训班、实践活动、参观企业、技术展览等相关持续职业发展活动，并附必要的说明和客观证据。</w:t>
      </w:r>
    </w:p>
    <w:p>
      <w:pPr>
        <w:pStyle w:val="56"/>
        <w:rPr>
          <w:rFonts w:eastAsia="宋体" w:cs="Calibri"/>
          <w:kern w:val="2"/>
        </w:rPr>
      </w:pPr>
      <w:r>
        <w:rPr>
          <w:rFonts w:hint="eastAsia" w:eastAsia="宋体" w:cs="Calibri"/>
          <w:kern w:val="2"/>
        </w:rPr>
        <w:t>持续职业发展活动包括：</w:t>
      </w:r>
    </w:p>
    <w:p>
      <w:pPr>
        <w:pStyle w:val="43"/>
      </w:pPr>
      <w:r>
        <w:rPr>
          <w:rFonts w:hint="eastAsia"/>
        </w:rPr>
        <w:t>——参加工程技术领域的知识培训或考试；</w:t>
      </w:r>
    </w:p>
    <w:p>
      <w:pPr>
        <w:pStyle w:val="43"/>
      </w:pPr>
      <w:r>
        <w:rPr>
          <w:rFonts w:hint="eastAsia"/>
        </w:rPr>
        <w:t>——参加工程技术领域的研讨会等活动；</w:t>
      </w:r>
    </w:p>
    <w:p>
      <w:pPr>
        <w:pStyle w:val="43"/>
      </w:pPr>
      <w:r>
        <w:rPr>
          <w:rFonts w:hint="eastAsia"/>
        </w:rPr>
        <w:t>——参加工程技术领域标准起草、课题研究等活动；</w:t>
      </w:r>
    </w:p>
    <w:p>
      <w:pPr>
        <w:pStyle w:val="43"/>
      </w:pPr>
      <w:r>
        <w:rPr>
          <w:rFonts w:hint="eastAsia"/>
        </w:rPr>
        <w:t>——完成工程技术领域的专业论文发表或书籍出版；</w:t>
      </w:r>
    </w:p>
    <w:p>
      <w:pPr>
        <w:pStyle w:val="43"/>
      </w:pPr>
      <w:r>
        <w:rPr>
          <w:rFonts w:hint="eastAsia"/>
        </w:rPr>
        <w:t>——开展工程技术领域的专业授课或会议演讲；</w:t>
      </w:r>
    </w:p>
    <w:p>
      <w:pPr>
        <w:pStyle w:val="43"/>
      </w:pPr>
      <w:r>
        <w:rPr>
          <w:rFonts w:hint="eastAsia"/>
        </w:rPr>
        <w:t>——开展工程技术领域的技术咨询等服务活动；</w:t>
      </w:r>
    </w:p>
    <w:p>
      <w:pPr>
        <w:pStyle w:val="43"/>
      </w:pPr>
      <w:r>
        <w:rPr>
          <w:rFonts w:hint="eastAsia"/>
        </w:rPr>
        <w:t>——其他与该工程技术领域有关专业活动。</w:t>
      </w:r>
    </w:p>
    <w:p>
      <w:pPr>
        <w:pStyle w:val="56"/>
        <w:rPr>
          <w:rFonts w:eastAsia="宋体" w:cs="Calibri"/>
          <w:kern w:val="2"/>
        </w:rPr>
      </w:pPr>
      <w:r>
        <w:rPr>
          <w:rFonts w:hint="eastAsia" w:eastAsia="宋体" w:cs="Calibri"/>
          <w:kern w:val="2"/>
        </w:rPr>
        <w:t>学会应每年制定工程师持续职业发展活动计划，并明确具体活动对应的学时数。</w:t>
      </w:r>
    </w:p>
    <w:p>
      <w:pPr>
        <w:pStyle w:val="56"/>
        <w:rPr>
          <w:rFonts w:eastAsia="宋体" w:cs="Calibri"/>
          <w:kern w:val="2"/>
        </w:rPr>
      </w:pPr>
      <w:r>
        <w:rPr>
          <w:rFonts w:hint="eastAsia" w:eastAsia="宋体" w:cs="Calibri"/>
          <w:kern w:val="2"/>
        </w:rPr>
        <w:t>工程师参加学会以外组织的持续职业发展活动，学会应合理认定相应的学时数。</w:t>
      </w:r>
    </w:p>
    <w:p>
      <w:pPr>
        <w:pStyle w:val="56"/>
        <w:rPr>
          <w:rFonts w:eastAsia="宋体" w:cs="Calibri"/>
          <w:kern w:val="2"/>
        </w:rPr>
      </w:pPr>
      <w:r>
        <w:rPr>
          <w:rFonts w:hint="eastAsia" w:eastAsia="宋体" w:cs="Calibri"/>
          <w:kern w:val="2"/>
        </w:rPr>
        <w:t>工程师如存在下列情形之一的，可向学会提出减免学时的书面申请。经批准后可减免相应年度的持续职业发展活动，但不得影响下一年度持续职业发展活动学分的完成。包括：</w:t>
      </w:r>
    </w:p>
    <w:p>
      <w:pPr>
        <w:pStyle w:val="43"/>
      </w:pPr>
      <w:r>
        <w:rPr>
          <w:rFonts w:hint="eastAsia"/>
        </w:rPr>
        <w:t>——生育；</w:t>
      </w:r>
    </w:p>
    <w:p>
      <w:pPr>
        <w:pStyle w:val="43"/>
      </w:pPr>
      <w:r>
        <w:rPr>
          <w:rFonts w:hint="eastAsia"/>
        </w:rPr>
        <w:t>——因疾病半年以上无法正常工作的；</w:t>
      </w:r>
    </w:p>
    <w:p>
      <w:pPr>
        <w:pStyle w:val="43"/>
      </w:pPr>
      <w:r>
        <w:rPr>
          <w:rFonts w:hint="eastAsia"/>
        </w:rPr>
        <w:t>——学会认可的其他情形。</w:t>
      </w:r>
    </w:p>
    <w:p>
      <w:pPr>
        <w:pStyle w:val="40"/>
        <w:rPr>
          <w:rFonts w:eastAsia="宋体" w:cs="Calibri"/>
          <w:kern w:val="2"/>
        </w:rPr>
      </w:pPr>
      <w:bookmarkStart w:id="33" w:name="_Toc136013255"/>
      <w:r>
        <w:rPr>
          <w:rFonts w:hint="eastAsia" w:eastAsia="宋体" w:cs="Calibri"/>
          <w:kern w:val="2"/>
        </w:rPr>
        <w:t>再注册管理</w:t>
      </w:r>
      <w:bookmarkEnd w:id="33"/>
    </w:p>
    <w:p>
      <w:pPr>
        <w:pStyle w:val="56"/>
        <w:rPr>
          <w:rFonts w:eastAsia="宋体" w:cs="Calibri"/>
          <w:kern w:val="2"/>
        </w:rPr>
      </w:pPr>
      <w:r>
        <w:rPr>
          <w:rFonts w:hint="eastAsia" w:eastAsia="宋体" w:cs="Calibri"/>
          <w:kern w:val="2"/>
        </w:rPr>
        <w:t>工程师应每5年进行再注册，在证书到期前3个月至证书有效期截止后1</w:t>
      </w:r>
      <w:r>
        <w:rPr>
          <w:rFonts w:eastAsia="宋体" w:cs="Calibri"/>
          <w:kern w:val="2"/>
        </w:rPr>
        <w:t>2</w:t>
      </w:r>
      <w:r>
        <w:rPr>
          <w:rFonts w:hint="eastAsia" w:eastAsia="宋体" w:cs="Calibri"/>
          <w:kern w:val="2"/>
        </w:rPr>
        <w:t>个月内，向学会提出再注册申请。</w:t>
      </w:r>
    </w:p>
    <w:p>
      <w:pPr>
        <w:pStyle w:val="56"/>
        <w:rPr>
          <w:rFonts w:eastAsia="宋体" w:cs="Calibri"/>
          <w:kern w:val="2"/>
        </w:rPr>
      </w:pPr>
      <w:r>
        <w:rPr>
          <w:rFonts w:hint="eastAsia" w:eastAsia="宋体" w:cs="Calibri"/>
          <w:kern w:val="2"/>
        </w:rPr>
        <w:t>工程师再注册申请应满足以下要求，包括：</w:t>
      </w:r>
    </w:p>
    <w:p>
      <w:pPr>
        <w:pStyle w:val="43"/>
      </w:pPr>
      <w:r>
        <w:rPr>
          <w:rFonts w:hint="eastAsia"/>
        </w:rPr>
        <w:t>——注册期内遵守行为规范要求；</w:t>
      </w:r>
    </w:p>
    <w:p>
      <w:pPr>
        <w:pStyle w:val="43"/>
      </w:pPr>
      <w:r>
        <w:rPr>
          <w:rFonts w:hint="eastAsia"/>
        </w:rPr>
        <w:t>——完成注册期内要求的持续职业发展活动；</w:t>
      </w:r>
    </w:p>
    <w:p>
      <w:pPr>
        <w:pStyle w:val="43"/>
        <w:rPr>
          <w:rFonts w:ascii="宋体" w:cs="宋体" w:hAnsiTheme="minorHAnsi"/>
          <w:kern w:val="0"/>
        </w:rPr>
      </w:pPr>
      <w:r>
        <w:rPr>
          <w:rFonts w:hint="eastAsia" w:ascii="宋体" w:cs="宋体" w:hAnsiTheme="minorHAnsi"/>
          <w:kern w:val="0"/>
        </w:rPr>
        <w:t>——再注册时从事相关专业工作；</w:t>
      </w:r>
    </w:p>
    <w:p>
      <w:pPr>
        <w:pStyle w:val="43"/>
        <w:rPr>
          <w:rFonts w:ascii="宋体" w:cs="宋体" w:hAnsiTheme="minorHAnsi"/>
          <w:kern w:val="0"/>
        </w:rPr>
      </w:pPr>
      <w:r>
        <w:rPr>
          <w:rFonts w:hint="eastAsia" w:ascii="宋体" w:cs="宋体" w:hAnsiTheme="minorHAnsi"/>
          <w:kern w:val="0"/>
        </w:rPr>
        <w:t>——如存在证书暂停、受到投诉等问题，应确保已妥善解决；</w:t>
      </w:r>
    </w:p>
    <w:p>
      <w:pPr>
        <w:pStyle w:val="43"/>
        <w:rPr>
          <w:rFonts w:ascii="宋体" w:cs="宋体" w:hAnsiTheme="minorHAnsi"/>
          <w:kern w:val="0"/>
        </w:rPr>
      </w:pPr>
      <w:r>
        <w:rPr>
          <w:rFonts w:hint="eastAsia" w:ascii="宋体" w:cs="宋体" w:hAnsiTheme="minorHAnsi"/>
          <w:kern w:val="0"/>
        </w:rPr>
        <w:t>——学会的其他相关要求。</w:t>
      </w:r>
    </w:p>
    <w:p>
      <w:pPr>
        <w:pStyle w:val="56"/>
        <w:rPr>
          <w:rFonts w:eastAsia="宋体" w:cs="Calibri"/>
          <w:kern w:val="2"/>
        </w:rPr>
      </w:pPr>
      <w:r>
        <w:rPr>
          <w:rFonts w:hint="eastAsia" w:eastAsia="宋体" w:cs="Calibri"/>
          <w:kern w:val="2"/>
        </w:rPr>
        <w:t>对于符合再注册要求的工程师，学会应给予再注册，证书有效期为</w:t>
      </w:r>
      <w:r>
        <w:rPr>
          <w:rFonts w:eastAsia="宋体" w:cs="Calibri"/>
          <w:kern w:val="2"/>
        </w:rPr>
        <w:t>5</w:t>
      </w:r>
      <w:r>
        <w:rPr>
          <w:rFonts w:hint="eastAsia" w:eastAsia="宋体" w:cs="Calibri"/>
          <w:kern w:val="2"/>
        </w:rPr>
        <w:t>年，自原证书截止日期延续计算。对于不符合要求、不予再注册的，学会应告知其结果。</w:t>
      </w:r>
    </w:p>
    <w:p>
      <w:pPr>
        <w:pStyle w:val="56"/>
        <w:rPr>
          <w:rFonts w:eastAsia="宋体" w:cs="Calibri"/>
          <w:kern w:val="2"/>
        </w:rPr>
      </w:pPr>
      <w:r>
        <w:rPr>
          <w:rFonts w:hint="eastAsia" w:eastAsia="宋体" w:cs="Calibri"/>
          <w:kern w:val="2"/>
        </w:rPr>
        <w:t>工程师未在规定期限内提出再注册申请，证书到期后自动注销。</w:t>
      </w:r>
    </w:p>
    <w:p>
      <w:pPr>
        <w:pStyle w:val="56"/>
        <w:rPr>
          <w:rFonts w:ascii="宋体" w:hAnsi="宋体" w:eastAsia="宋体"/>
        </w:rPr>
      </w:pPr>
      <w:r>
        <w:rPr>
          <w:rFonts w:hint="eastAsia" w:eastAsia="宋体" w:cs="Calibri"/>
          <w:kern w:val="2"/>
        </w:rPr>
        <w:t>学会应明确工程师工程能力水平评价证书管理的要求，确定一般/严重不符合情形及相应的处理细则：</w:t>
      </w:r>
    </w:p>
    <w:p>
      <w:pPr>
        <w:pStyle w:val="43"/>
      </w:pPr>
      <w:r>
        <w:rPr>
          <w:rFonts w:hint="eastAsia"/>
        </w:rPr>
        <w:t>——工程师出现一般不符合情形，学会应暂停其证书使用，直至一般不符情形消除；</w:t>
      </w:r>
    </w:p>
    <w:p>
      <w:pPr>
        <w:pStyle w:val="43"/>
      </w:pPr>
      <w:r>
        <w:rPr>
          <w:rFonts w:hint="eastAsia"/>
        </w:rPr>
        <w:t>——暂停证书原因消除后，应办理证书恢复使用手续；</w:t>
      </w:r>
    </w:p>
    <w:p>
      <w:pPr>
        <w:pStyle w:val="43"/>
      </w:pPr>
      <w:r>
        <w:rPr>
          <w:rFonts w:hint="eastAsia"/>
        </w:rPr>
        <w:t>——工程师出现严重不符合情形或暂停证书到期未办理恢复使用手续的，学会应办理撤销证书手续。</w:t>
      </w:r>
    </w:p>
    <w:p>
      <w:pPr>
        <w:pStyle w:val="56"/>
        <w:rPr>
          <w:rFonts w:eastAsia="宋体" w:cs="Calibri"/>
          <w:kern w:val="2"/>
        </w:rPr>
      </w:pPr>
      <w:r>
        <w:rPr>
          <w:rFonts w:hint="eastAsia" w:eastAsia="宋体" w:cs="Calibri"/>
          <w:kern w:val="2"/>
        </w:rPr>
        <w:t>学会应及时向社会公开工程师工程能力水平评价证书暂停、恢复、注销、撤销和再注册信息。</w:t>
      </w:r>
    </w:p>
    <w:p>
      <w:pPr>
        <w:pStyle w:val="40"/>
      </w:pPr>
      <w:bookmarkStart w:id="34" w:name="_Toc136013256"/>
      <w:r>
        <w:rPr>
          <w:rFonts w:hint="eastAsia"/>
        </w:rPr>
        <w:t>监督管理</w:t>
      </w:r>
      <w:bookmarkEnd w:id="34"/>
    </w:p>
    <w:p>
      <w:pPr>
        <w:pStyle w:val="56"/>
      </w:pPr>
      <w:r>
        <w:rPr>
          <w:rFonts w:hint="eastAsia"/>
        </w:rPr>
        <w:t>监督</w:t>
      </w:r>
    </w:p>
    <w:p>
      <w:pPr>
        <w:pStyle w:val="65"/>
        <w:spacing w:before="156" w:after="156"/>
        <w:rPr>
          <w:rFonts w:eastAsia="宋体" w:cs="Calibri"/>
          <w:kern w:val="2"/>
        </w:rPr>
      </w:pPr>
      <w:r>
        <w:rPr>
          <w:rFonts w:hint="eastAsia" w:eastAsia="宋体" w:cs="Calibri"/>
          <w:kern w:val="2"/>
        </w:rPr>
        <w:t>学会对开展工程能力评价相关工作进行指导和监督。</w:t>
      </w:r>
    </w:p>
    <w:p>
      <w:pPr>
        <w:pStyle w:val="65"/>
        <w:spacing w:before="156" w:after="156"/>
        <w:rPr>
          <w:rFonts w:eastAsia="宋体" w:cs="Calibri"/>
          <w:kern w:val="2"/>
        </w:rPr>
      </w:pPr>
      <w:r>
        <w:rPr>
          <w:rFonts w:hint="eastAsia" w:eastAsia="宋体" w:cs="Calibri"/>
          <w:kern w:val="2"/>
        </w:rPr>
        <w:t>学会应建立回避制度，确保申请受理、考核评价、注册等全过程的公正性。</w:t>
      </w:r>
    </w:p>
    <w:p>
      <w:pPr>
        <w:pStyle w:val="65"/>
        <w:spacing w:before="156" w:after="156"/>
        <w:rPr>
          <w:rFonts w:eastAsia="宋体" w:cs="Calibri"/>
          <w:kern w:val="2"/>
        </w:rPr>
      </w:pPr>
      <w:r>
        <w:rPr>
          <w:rFonts w:hint="eastAsia" w:eastAsia="宋体" w:cs="Calibri"/>
          <w:kern w:val="2"/>
        </w:rPr>
        <w:t>学会及相关工作人员应对评价过程的相关信息负有保密义务，不得向第三方泄露（法律有要求时除外），确保信息安全。</w:t>
      </w:r>
    </w:p>
    <w:p>
      <w:pPr>
        <w:pStyle w:val="65"/>
        <w:spacing w:before="156" w:after="156"/>
        <w:rPr>
          <w:rFonts w:eastAsia="宋体" w:cs="Calibri"/>
          <w:kern w:val="2"/>
        </w:rPr>
      </w:pPr>
      <w:r>
        <w:rPr>
          <w:rFonts w:hint="eastAsia" w:eastAsia="宋体" w:cs="Calibri"/>
          <w:kern w:val="2"/>
        </w:rPr>
        <w:t>学会应及时向社会公开工程师工程能力水平评价证书暂停、恢复、注销、撤销和再注册信息。</w:t>
      </w:r>
    </w:p>
    <w:p>
      <w:pPr>
        <w:pStyle w:val="65"/>
        <w:spacing w:before="156" w:after="156"/>
        <w:rPr>
          <w:rFonts w:eastAsia="宋体" w:cs="Calibri"/>
          <w:kern w:val="2"/>
        </w:rPr>
      </w:pPr>
      <w:r>
        <w:rPr>
          <w:rFonts w:hint="eastAsia" w:eastAsia="宋体" w:cs="Calibri"/>
          <w:kern w:val="2"/>
        </w:rPr>
        <w:t>任何单位或个人可向学会提出工程能力评价工作的相关意见或建议。</w:t>
      </w:r>
    </w:p>
    <w:p>
      <w:pPr>
        <w:pStyle w:val="56"/>
      </w:pPr>
      <w:r>
        <w:rPr>
          <w:rFonts w:hint="eastAsia" w:ascii="黑体" w:hAnsiTheme="minorHAnsi"/>
        </w:rPr>
        <w:t>申诉、投诉</w:t>
      </w:r>
    </w:p>
    <w:p>
      <w:pPr>
        <w:pStyle w:val="65"/>
        <w:spacing w:before="156" w:after="156"/>
        <w:rPr>
          <w:rFonts w:eastAsia="宋体" w:cs="Calibri"/>
          <w:kern w:val="2"/>
        </w:rPr>
      </w:pPr>
      <w:r>
        <w:rPr>
          <w:rFonts w:hint="eastAsia" w:eastAsia="宋体" w:cs="Calibri"/>
          <w:kern w:val="2"/>
        </w:rPr>
        <w:t>学会建立申诉、投诉机制，畅通意见反馈渠道。</w:t>
      </w:r>
    </w:p>
    <w:p>
      <w:pPr>
        <w:pStyle w:val="65"/>
        <w:spacing w:before="156" w:after="156"/>
        <w:rPr>
          <w:rFonts w:eastAsia="宋体" w:cs="Calibri"/>
          <w:kern w:val="2"/>
        </w:rPr>
      </w:pPr>
      <w:r>
        <w:rPr>
          <w:rFonts w:hint="eastAsia" w:eastAsia="宋体" w:cs="Calibri"/>
          <w:kern w:val="2"/>
        </w:rPr>
        <w:t>申请人对评价结果存有异议的，可向学会提出申诉。</w:t>
      </w:r>
    </w:p>
    <w:p>
      <w:pPr>
        <w:pStyle w:val="65"/>
        <w:spacing w:before="156" w:after="156"/>
        <w:rPr>
          <w:rFonts w:eastAsia="宋体" w:cs="Calibri"/>
          <w:kern w:val="2"/>
        </w:rPr>
      </w:pPr>
      <w:r>
        <w:rPr>
          <w:rFonts w:hint="eastAsia" w:eastAsia="宋体" w:cs="Calibri"/>
          <w:kern w:val="2"/>
        </w:rPr>
        <w:t>申请人对学会在工程能力评价工作中违反程序和规则的，可提出投诉。</w:t>
      </w:r>
    </w:p>
    <w:p>
      <w:pPr>
        <w:pStyle w:val="65"/>
        <w:spacing w:before="156" w:after="156"/>
        <w:rPr>
          <w:rFonts w:eastAsia="宋体" w:cs="Calibri"/>
          <w:kern w:val="2"/>
        </w:rPr>
      </w:pPr>
      <w:r>
        <w:rPr>
          <w:rFonts w:hint="eastAsia" w:eastAsia="宋体" w:cs="Calibri"/>
          <w:kern w:val="2"/>
        </w:rPr>
        <w:t>工程师对学会的不当管理行为，可向学会提出投诉。</w:t>
      </w:r>
    </w:p>
    <w:p>
      <w:pPr>
        <w:pStyle w:val="65"/>
        <w:spacing w:before="156" w:after="156"/>
        <w:rPr>
          <w:rFonts w:eastAsia="宋体" w:cs="Calibri"/>
          <w:kern w:val="2"/>
        </w:rPr>
      </w:pPr>
      <w:r>
        <w:rPr>
          <w:rFonts w:hint="eastAsia" w:eastAsia="宋体" w:cs="Calibri"/>
          <w:kern w:val="2"/>
        </w:rPr>
        <w:t>学会及时受理并妥善处理相关申诉和投诉，保留相关处理手续和证据，并及时向申（投）诉人反馈处理结果。</w:t>
      </w:r>
    </w:p>
    <w:p>
      <w:pPr>
        <w:widowControl/>
        <w:adjustRightInd/>
        <w:spacing w:line="240" w:lineRule="auto"/>
        <w:jc w:val="left"/>
        <w:rPr>
          <w:rFonts w:ascii="Times New Roman" w:hAnsi="Times New Roman"/>
        </w:rPr>
      </w:pPr>
      <w:r>
        <w:br w:type="page"/>
      </w:r>
      <w:bookmarkEnd w:id="29"/>
      <w:bookmarkEnd w:id="30"/>
    </w:p>
    <w:p>
      <w:pPr>
        <w:pStyle w:val="89"/>
        <w:spacing w:before="0" w:after="0" w:line="360" w:lineRule="auto"/>
        <w:contextualSpacing/>
      </w:pPr>
      <w:r>
        <w:br w:type="textWrapping"/>
      </w:r>
      <w:bookmarkStart w:id="35" w:name="_Toc136013257"/>
      <w:r>
        <w:rPr>
          <w:rFonts w:hint="eastAsia"/>
        </w:rPr>
        <w:t>术语和定义</w:t>
      </w:r>
      <w:bookmarkEnd w:id="35"/>
    </w:p>
    <w:p>
      <w:pPr>
        <w:spacing w:before="156" w:beforeLines="50" w:after="156" w:afterLines="50" w:line="240" w:lineRule="auto"/>
        <w:ind w:firstLine="420" w:firstLineChars="200"/>
      </w:pPr>
      <w:r>
        <w:rPr>
          <w:rFonts w:hint="eastAsia"/>
          <w:lang w:bidi="ar"/>
        </w:rPr>
        <w:t>下列术语和定义适用于本文件。</w:t>
      </w:r>
    </w:p>
    <w:p>
      <w:pPr>
        <w:numPr>
          <w:ilvl w:val="0"/>
          <w:numId w:val="8"/>
        </w:numPr>
        <w:spacing w:before="156" w:beforeLines="50" w:after="156" w:afterLines="50" w:line="240" w:lineRule="auto"/>
        <w:outlineLvl w:val="1"/>
        <w:rPr>
          <w:rFonts w:ascii="黑体" w:eastAsia="黑体"/>
          <w:lang w:bidi="ar"/>
        </w:rPr>
      </w:pPr>
      <w:r>
        <w:rPr>
          <w:rFonts w:hint="eastAsia" w:ascii="黑体" w:eastAsia="黑体"/>
          <w:lang w:bidi="ar"/>
        </w:rPr>
        <w:t>供应链与供应链规划</w:t>
      </w:r>
    </w:p>
    <w:p>
      <w:pPr>
        <w:pStyle w:val="55"/>
        <w:numPr>
          <w:ilvl w:val="1"/>
          <w:numId w:val="9"/>
        </w:numPr>
        <w:ind w:left="425" w:hanging="425" w:firstLineChars="0"/>
        <w:outlineLvl w:val="1"/>
        <w:rPr>
          <w:rFonts w:ascii="黑体" w:eastAsia="黑体"/>
          <w:lang w:bidi="ar"/>
        </w:rPr>
      </w:pPr>
      <w:r>
        <w:rPr>
          <w:rFonts w:hint="eastAsia" w:ascii="黑体" w:eastAsia="黑体"/>
          <w:lang w:bidi="ar"/>
        </w:rPr>
        <w:t xml:space="preserve"> 供应链</w:t>
      </w:r>
    </w:p>
    <w:p>
      <w:pPr>
        <w:spacing w:after="156" w:afterLines="50" w:line="240" w:lineRule="auto"/>
        <w:ind w:firstLine="482"/>
        <w:rPr>
          <w:lang w:bidi="ar"/>
        </w:rPr>
      </w:pPr>
      <w:r>
        <w:rPr>
          <w:rFonts w:hint="eastAsia"/>
          <w:lang w:bidi="ar"/>
        </w:rPr>
        <w:t>供应链是围绕核心企业，从采购原材料开始，到制成中间产品、最终产品，直至由销售网络把产品和服务交付至客户手中的流程，是包括供应商、制造商、分销商、零售商、直到最终客户的一个网链结构。</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供应链工程</w:t>
      </w:r>
    </w:p>
    <w:p>
      <w:pPr>
        <w:spacing w:after="156" w:afterLines="50" w:line="240" w:lineRule="auto"/>
        <w:ind w:firstLine="482"/>
        <w:rPr>
          <w:lang w:bidi="ar"/>
        </w:rPr>
      </w:pPr>
      <w:r>
        <w:rPr>
          <w:rFonts w:hint="eastAsia"/>
          <w:lang w:bidi="ar"/>
        </w:rPr>
        <w:t>供应链工程是针对供应链系统、平台进行研究与构建，提高供应链运营与风险防控能力，围绕供应链相关模型、技术、工具与方法等开展的设计、开发活动与过程。</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产业链</w:t>
      </w:r>
    </w:p>
    <w:p>
      <w:pPr>
        <w:spacing w:after="156" w:afterLines="50" w:line="240" w:lineRule="auto"/>
        <w:ind w:firstLine="482"/>
        <w:rPr>
          <w:lang w:bidi="ar"/>
        </w:rPr>
      </w:pPr>
      <w:r>
        <w:rPr>
          <w:lang w:bidi="ar"/>
        </w:rPr>
        <w:t>产业链是各个产业部门基于一定的技术经济关联，依据特定的逻辑关系和时空布局关系客观形成的链条式形态。产业链包含价值链、企业链、供需链和空间链四个维度</w:t>
      </w:r>
      <w:r>
        <w:rPr>
          <w:rFonts w:hint="eastAsia"/>
          <w:lang w:bidi="ar"/>
        </w:rPr>
        <w:t>和</w:t>
      </w:r>
      <w:r>
        <w:rPr>
          <w:lang w:bidi="ar"/>
        </w:rPr>
        <w:t>两维属性：结构属性和价值属性。</w:t>
      </w:r>
    </w:p>
    <w:p>
      <w:pPr>
        <w:pStyle w:val="55"/>
        <w:numPr>
          <w:ilvl w:val="1"/>
          <w:numId w:val="9"/>
        </w:numPr>
        <w:ind w:left="425" w:hanging="425" w:firstLineChars="0"/>
        <w:outlineLvl w:val="1"/>
        <w:rPr>
          <w:rFonts w:ascii="黑体" w:eastAsia="黑体"/>
          <w:lang w:bidi="ar"/>
        </w:rPr>
      </w:pPr>
      <w:r>
        <w:rPr>
          <w:rFonts w:hint="eastAsia" w:ascii="黑体" w:eastAsia="黑体"/>
          <w:lang w:bidi="ar"/>
        </w:rPr>
        <w:t>产品供应链</w:t>
      </w:r>
    </w:p>
    <w:p>
      <w:pPr>
        <w:spacing w:after="156" w:afterLines="50" w:line="240" w:lineRule="auto"/>
        <w:ind w:firstLine="482"/>
        <w:rPr>
          <w:lang w:bidi="ar"/>
        </w:rPr>
      </w:pPr>
      <w:r>
        <w:rPr>
          <w:lang w:bidi="ar"/>
        </w:rPr>
        <w:t>产品供应链是指从初级生产直到</w:t>
      </w:r>
      <w:r>
        <w:rPr>
          <w:rFonts w:hint="eastAsia"/>
          <w:lang w:bidi="ar"/>
        </w:rPr>
        <w:t>最终</w:t>
      </w:r>
      <w:r>
        <w:rPr>
          <w:lang w:bidi="ar"/>
        </w:rPr>
        <w:t>消费的各环节，涉及产品及其辅料的生产、加工、分销、贮存和处理，其范围从原材料生产</w:t>
      </w:r>
      <w:r>
        <w:rPr>
          <w:rFonts w:hint="eastAsia"/>
          <w:lang w:bidi="ar"/>
        </w:rPr>
        <w:t>商</w:t>
      </w:r>
      <w:r>
        <w:rPr>
          <w:lang w:bidi="ar"/>
        </w:rPr>
        <w:t>、产品生产制造商、运输和仓储</w:t>
      </w:r>
      <w:r>
        <w:rPr>
          <w:rFonts w:hint="eastAsia"/>
          <w:lang w:bidi="ar"/>
        </w:rPr>
        <w:t>商</w:t>
      </w:r>
      <w:r>
        <w:rPr>
          <w:lang w:bidi="ar"/>
        </w:rPr>
        <w:t>、转包商到零售商和产品服务环节以及相关的组织。</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供应链战略规划</w:t>
      </w:r>
    </w:p>
    <w:p>
      <w:pPr>
        <w:spacing w:after="156" w:afterLines="50" w:line="240" w:lineRule="auto"/>
        <w:ind w:firstLine="482"/>
        <w:rPr>
          <w:lang w:bidi="ar"/>
        </w:rPr>
      </w:pPr>
      <w:r>
        <w:rPr>
          <w:lang w:bidi="ar"/>
        </w:rPr>
        <w:t>从供应链整体的角度出发来决定如何构造供应链，决定供应链的配置以及供应链的每个环节(组织)所应执行的</w:t>
      </w:r>
      <w:r>
        <w:rPr>
          <w:rFonts w:hint="eastAsia"/>
          <w:lang w:bidi="ar"/>
        </w:rPr>
        <w:t>与</w:t>
      </w:r>
      <w:r>
        <w:rPr>
          <w:lang w:bidi="ar"/>
        </w:rPr>
        <w:t>流程决策有关的计划，包括确定原材料的获取和运输，产品的制造或服务的提供，以及</w:t>
      </w:r>
      <w:r>
        <w:rPr>
          <w:rFonts w:hint="eastAsia"/>
          <w:lang w:bidi="ar"/>
        </w:rPr>
        <w:t>网络设计、库存策略、</w:t>
      </w:r>
      <w:r>
        <w:rPr>
          <w:lang w:bidi="ar"/>
        </w:rPr>
        <w:t>产品配送和售后服务的方式</w:t>
      </w:r>
      <w:r>
        <w:rPr>
          <w:rFonts w:hint="eastAsia"/>
          <w:lang w:bidi="ar"/>
        </w:rPr>
        <w:t>和</w:t>
      </w:r>
      <w:r>
        <w:rPr>
          <w:lang w:bidi="ar"/>
        </w:rPr>
        <w:t>特点</w:t>
      </w:r>
      <w:r>
        <w:rPr>
          <w:rFonts w:hint="eastAsia"/>
          <w:lang w:bidi="ar"/>
        </w:rPr>
        <w:t>。</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供应链战略组织</w:t>
      </w:r>
    </w:p>
    <w:p>
      <w:pPr>
        <w:spacing w:after="156" w:afterLines="50" w:line="240" w:lineRule="auto"/>
        <w:ind w:firstLine="482"/>
        <w:rPr>
          <w:lang w:bidi="ar"/>
        </w:rPr>
      </w:pPr>
      <w:r>
        <w:rPr>
          <w:lang w:bidi="ar"/>
        </w:rPr>
        <w:t>根据</w:t>
      </w:r>
      <w:r>
        <w:rPr>
          <w:rFonts w:hint="eastAsia"/>
          <w:lang w:bidi="ar"/>
        </w:rPr>
        <w:t>企业</w:t>
      </w:r>
      <w:r>
        <w:rPr>
          <w:lang w:bidi="ar"/>
        </w:rPr>
        <w:t>战略要求、运营环境、</w:t>
      </w:r>
      <w:r>
        <w:rPr>
          <w:rFonts w:hint="eastAsia"/>
          <w:lang w:bidi="ar"/>
        </w:rPr>
        <w:t>战略</w:t>
      </w:r>
      <w:r>
        <w:rPr>
          <w:lang w:bidi="ar"/>
        </w:rPr>
        <w:t>方针以及组织之间的相互关系，对供应链组织结构的发展变动所</w:t>
      </w:r>
      <w:r>
        <w:rPr>
          <w:rFonts w:hint="eastAsia"/>
          <w:lang w:bidi="ar"/>
        </w:rPr>
        <w:t>做</w:t>
      </w:r>
      <w:r>
        <w:rPr>
          <w:lang w:bidi="ar"/>
        </w:rPr>
        <w:t>的长期性策划。</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供应链战略绩效体系</w:t>
      </w:r>
    </w:p>
    <w:p>
      <w:pPr>
        <w:spacing w:after="156" w:afterLines="50" w:line="240" w:lineRule="auto"/>
        <w:ind w:firstLine="482"/>
        <w:rPr>
          <w:lang w:bidi="ar"/>
        </w:rPr>
      </w:pPr>
      <w:r>
        <w:rPr>
          <w:lang w:bidi="ar"/>
        </w:rPr>
        <w:t>以供应链战略为导向的绩效及其分解、构成模式、考核评价方法、激励机制，促使企业在供应链计划、组织、控制等所有构建与运营活动中全方位发生联系并适时进行监控的体系。</w:t>
      </w:r>
    </w:p>
    <w:p>
      <w:pPr>
        <w:pStyle w:val="55"/>
        <w:numPr>
          <w:ilvl w:val="1"/>
          <w:numId w:val="9"/>
        </w:numPr>
        <w:ind w:left="425" w:hanging="425" w:firstLineChars="0"/>
        <w:outlineLvl w:val="1"/>
        <w:rPr>
          <w:rFonts w:ascii="黑体" w:eastAsia="黑体"/>
          <w:lang w:bidi="ar"/>
        </w:rPr>
      </w:pPr>
      <w:r>
        <w:rPr>
          <w:rFonts w:ascii="黑体" w:eastAsia="黑体"/>
          <w:lang w:bidi="ar"/>
        </w:rPr>
        <w:t xml:space="preserve"> </w:t>
      </w:r>
      <w:r>
        <w:rPr>
          <w:rFonts w:hint="eastAsia" w:ascii="黑体" w:eastAsia="黑体"/>
          <w:lang w:bidi="ar"/>
        </w:rPr>
        <w:t>绿色供应链</w:t>
      </w:r>
    </w:p>
    <w:p>
      <w:pPr>
        <w:spacing w:after="156" w:afterLines="50" w:line="240" w:lineRule="auto"/>
        <w:ind w:firstLine="482"/>
        <w:rPr>
          <w:lang w:bidi="ar"/>
        </w:rPr>
      </w:pPr>
      <w:r>
        <w:rPr>
          <w:lang w:bidi="ar"/>
        </w:rPr>
        <w:t>是一种在整个供应链中综合考虑环境影响和资源效率的现代管理模式， 它以绿色制造理论和供应链管理技术为基础，涉及供应商、生产厂、销售商和用户，其目的是使得产品从物料获取、加工、包装、仓储、运输、使用到报废处理的整个过程中，对环境的影响（负作用）最小，资源</w:t>
      </w:r>
      <w:r>
        <w:rPr>
          <w:rFonts w:hint="eastAsia"/>
          <w:lang w:bidi="ar"/>
        </w:rPr>
        <w:t>利用的</w:t>
      </w:r>
      <w:r>
        <w:rPr>
          <w:lang w:bidi="ar"/>
        </w:rPr>
        <w:t>效率最高。</w:t>
      </w:r>
    </w:p>
    <w:p>
      <w:pPr>
        <w:numPr>
          <w:ilvl w:val="0"/>
          <w:numId w:val="8"/>
        </w:numPr>
        <w:spacing w:before="156" w:beforeLines="50" w:after="156" w:afterLines="50" w:line="240" w:lineRule="auto"/>
        <w:outlineLvl w:val="1"/>
        <w:rPr>
          <w:rFonts w:ascii="黑体" w:eastAsia="黑体"/>
          <w:lang w:bidi="ar"/>
        </w:rPr>
      </w:pPr>
      <w:r>
        <w:rPr>
          <w:rFonts w:hint="eastAsia" w:ascii="黑体" w:eastAsia="黑体"/>
          <w:lang w:bidi="ar"/>
        </w:rPr>
        <w:t>供应链逻辑与结构</w:t>
      </w:r>
    </w:p>
    <w:p>
      <w:pPr>
        <w:pStyle w:val="55"/>
        <w:numPr>
          <w:ilvl w:val="0"/>
          <w:numId w:val="10"/>
        </w:numPr>
        <w:ind w:left="283" w:hanging="283" w:firstLineChars="0"/>
        <w:outlineLvl w:val="1"/>
        <w:rPr>
          <w:rFonts w:ascii="黑体" w:eastAsia="黑体"/>
          <w:lang w:bidi="ar"/>
        </w:rPr>
      </w:pPr>
      <w:r>
        <w:rPr>
          <w:rFonts w:hint="eastAsia" w:ascii="黑体" w:eastAsia="黑体"/>
          <w:lang w:bidi="ar"/>
        </w:rPr>
        <w:t>供应链系统</w:t>
      </w:r>
    </w:p>
    <w:p>
      <w:pPr>
        <w:spacing w:after="156" w:afterLines="50" w:line="240" w:lineRule="auto"/>
        <w:ind w:firstLine="283"/>
        <w:rPr>
          <w:lang w:bidi="ar"/>
        </w:rPr>
      </w:pPr>
      <w:r>
        <w:rPr>
          <w:lang w:bidi="ar"/>
        </w:rPr>
        <w:t>供应链系统是指为</w:t>
      </w:r>
      <w:r>
        <w:fldChar w:fldCharType="begin"/>
      </w:r>
      <w:r>
        <w:instrText xml:space="preserve"> HYPERLINK "https://baike.baidu.com/item/%E7%BB%88%E7%AB%AF%E5%AE%A2%E6%88%B7/8505302?fromModule=lemma_inlink" \t "_blank" </w:instrText>
      </w:r>
      <w:r>
        <w:fldChar w:fldCharType="separate"/>
      </w:r>
      <w:r>
        <w:rPr>
          <w:lang w:bidi="ar"/>
        </w:rPr>
        <w:t>终端客户</w:t>
      </w:r>
      <w:r>
        <w:rPr>
          <w:lang w:bidi="ar"/>
        </w:rPr>
        <w:fldChar w:fldCharType="end"/>
      </w:r>
      <w:r>
        <w:rPr>
          <w:lang w:bidi="ar"/>
        </w:rPr>
        <w:t>提供商品、服务或信息，从最初的材料供应商一直到</w:t>
      </w:r>
      <w:r>
        <w:fldChar w:fldCharType="begin"/>
      </w:r>
      <w:r>
        <w:instrText xml:space="preserve"> HYPERLINK "https://baike.baidu.com/item/%E6%9C%80%E7%BB%88%E7%94%A8%E6%88%B7/5768003?fromModule=lemma_inlink" \t "_blank" </w:instrText>
      </w:r>
      <w:r>
        <w:fldChar w:fldCharType="separate"/>
      </w:r>
      <w:r>
        <w:rPr>
          <w:lang w:bidi="ar"/>
        </w:rPr>
        <w:t>最终用户</w:t>
      </w:r>
      <w:r>
        <w:rPr>
          <w:lang w:bidi="ar"/>
        </w:rPr>
        <w:fldChar w:fldCharType="end"/>
      </w:r>
      <w:r>
        <w:rPr>
          <w:lang w:bidi="ar"/>
        </w:rPr>
        <w:t>的整条链上的企业的关键</w:t>
      </w:r>
      <w:r>
        <w:fldChar w:fldCharType="begin"/>
      </w:r>
      <w:r>
        <w:instrText xml:space="preserve"> HYPERLINK "https://baike.baidu.com/item/%E4%B8%9A%E5%8A%A1%E6%B5%81%E7%A8%8B/10590352?fromModule=lemma_inlink" \t "_blank" </w:instrText>
      </w:r>
      <w:r>
        <w:fldChar w:fldCharType="separate"/>
      </w:r>
      <w:r>
        <w:rPr>
          <w:lang w:bidi="ar"/>
        </w:rPr>
        <w:t>业务流程</w:t>
      </w:r>
      <w:r>
        <w:rPr>
          <w:lang w:bidi="ar"/>
        </w:rPr>
        <w:fldChar w:fldCharType="end"/>
      </w:r>
      <w:r>
        <w:rPr>
          <w:lang w:bidi="ar"/>
        </w:rPr>
        <w:t>和关系的一种集成。</w:t>
      </w:r>
    </w:p>
    <w:p>
      <w:pPr>
        <w:pStyle w:val="55"/>
        <w:numPr>
          <w:ilvl w:val="0"/>
          <w:numId w:val="10"/>
        </w:numPr>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供应链逻辑</w:t>
      </w:r>
    </w:p>
    <w:p>
      <w:pPr>
        <w:spacing w:after="156" w:afterLines="50" w:line="240" w:lineRule="auto"/>
        <w:ind w:firstLine="482"/>
        <w:rPr>
          <w:lang w:bidi="ar"/>
        </w:rPr>
      </w:pPr>
      <w:r>
        <w:rPr>
          <w:lang w:bidi="ar"/>
        </w:rPr>
        <w:t>根据产品在市场上的流转规律和供应链</w:t>
      </w:r>
      <w:r>
        <w:rPr>
          <w:rFonts w:hint="eastAsia"/>
          <w:lang w:bidi="ar"/>
        </w:rPr>
        <w:t>的</w:t>
      </w:r>
      <w:r>
        <w:rPr>
          <w:lang w:bidi="ar"/>
        </w:rPr>
        <w:t>运作规律，产品数量和品种矩阵对供应链资源布局、策略、运作方式的影响，并由此决定的供应链资源的层级结构和层级之间的相互关系、技术和基本流程。</w:t>
      </w:r>
    </w:p>
    <w:p>
      <w:pPr>
        <w:pStyle w:val="55"/>
        <w:numPr>
          <w:ilvl w:val="0"/>
          <w:numId w:val="10"/>
        </w:numPr>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供应链系统架构</w:t>
      </w:r>
    </w:p>
    <w:p>
      <w:pPr>
        <w:spacing w:after="156" w:afterLines="50" w:line="240" w:lineRule="auto"/>
        <w:ind w:firstLine="482"/>
        <w:rPr>
          <w:lang w:bidi="ar"/>
        </w:rPr>
      </w:pPr>
      <w:r>
        <w:rPr>
          <w:rFonts w:hint="eastAsia"/>
          <w:lang w:bidi="ar"/>
        </w:rPr>
        <w:t>为了满足供应链系统功能要求的相关结构及其组织过程。</w:t>
      </w:r>
    </w:p>
    <w:p>
      <w:pPr>
        <w:pStyle w:val="55"/>
        <w:numPr>
          <w:ilvl w:val="0"/>
          <w:numId w:val="10"/>
        </w:numPr>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供应链网络</w:t>
      </w:r>
    </w:p>
    <w:p>
      <w:pPr>
        <w:spacing w:after="156" w:afterLines="50" w:line="240" w:lineRule="auto"/>
        <w:ind w:firstLine="482"/>
        <w:rPr>
          <w:lang w:bidi="ar"/>
        </w:rPr>
      </w:pPr>
      <w:r>
        <w:rPr>
          <w:rFonts w:hint="eastAsia"/>
          <w:lang w:bidi="ar"/>
        </w:rPr>
        <w:t>供应链网络是</w:t>
      </w:r>
      <w:r>
        <w:rPr>
          <w:lang w:bidi="ar"/>
        </w:rPr>
        <w:t>由与核心企业相连的成员组织构成的，这些组织直接或间接与他们的供应商或客户相连。</w:t>
      </w:r>
    </w:p>
    <w:p>
      <w:pPr>
        <w:pStyle w:val="55"/>
        <w:numPr>
          <w:ilvl w:val="0"/>
          <w:numId w:val="10"/>
        </w:numPr>
        <w:ind w:left="283" w:hanging="283" w:firstLineChars="0"/>
        <w:outlineLvl w:val="1"/>
        <w:rPr>
          <w:rFonts w:ascii="黑体" w:eastAsia="黑体"/>
          <w:lang w:bidi="ar"/>
        </w:rPr>
      </w:pPr>
      <w:r>
        <w:rPr>
          <w:rFonts w:hint="eastAsia" w:ascii="黑体" w:eastAsia="黑体"/>
          <w:lang w:bidi="ar"/>
        </w:rPr>
        <w:t>供应链网络布局规划</w:t>
      </w:r>
    </w:p>
    <w:p>
      <w:pPr>
        <w:spacing w:after="156" w:afterLines="50" w:line="240" w:lineRule="auto"/>
        <w:ind w:firstLine="482"/>
        <w:rPr>
          <w:lang w:bidi="ar"/>
        </w:rPr>
      </w:pPr>
      <w:r>
        <w:rPr>
          <w:rFonts w:hint="eastAsia"/>
          <w:lang w:bidi="ar"/>
        </w:rPr>
        <w:t>供应链网络布局是指在全国乃至全球范围内，以快速满足消费者需求、降低总体物流成本、提高物流响应速度、提高供应链抗风险能力为导向的供应商、工厂、区域仓库和网点等的合理分布。供应链网络布局规划是基于企业的发展战略规划，对物流网络总成本和交付服务水平进行平衡设计的过程，其终极目标是打造企业的供应链核心竞争力。</w:t>
      </w:r>
    </w:p>
    <w:p>
      <w:pPr>
        <w:pStyle w:val="55"/>
        <w:numPr>
          <w:ilvl w:val="0"/>
          <w:numId w:val="10"/>
        </w:numPr>
        <w:spacing w:before="156" w:beforeLines="50"/>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供应链集成</w:t>
      </w:r>
    </w:p>
    <w:p>
      <w:pPr>
        <w:spacing w:after="156" w:afterLines="50" w:line="240" w:lineRule="auto"/>
        <w:ind w:firstLine="482"/>
        <w:rPr>
          <w:lang w:bidi="ar"/>
        </w:rPr>
      </w:pPr>
      <w:r>
        <w:rPr>
          <w:rFonts w:hint="eastAsia"/>
          <w:lang w:bidi="ar"/>
        </w:rPr>
        <w:t>企业通过构建</w:t>
      </w:r>
      <w:r>
        <w:rPr>
          <w:lang w:bidi="ar"/>
        </w:rPr>
        <w:t>跨企业的支持系统</w:t>
      </w:r>
      <w:r>
        <w:rPr>
          <w:rFonts w:hint="eastAsia"/>
          <w:lang w:bidi="ar"/>
        </w:rPr>
        <w:t>，和</w:t>
      </w:r>
      <w:r>
        <w:rPr>
          <w:lang w:bidi="ar"/>
        </w:rPr>
        <w:t>供应商、客户甚至竞争对手建立密切的</w:t>
      </w:r>
      <w:r>
        <w:rPr>
          <w:rFonts w:hint="eastAsia"/>
          <w:lang w:bidi="ar"/>
        </w:rPr>
        <w:t>供应链</w:t>
      </w:r>
      <w:r>
        <w:rPr>
          <w:lang w:bidi="ar"/>
        </w:rPr>
        <w:t>伙伴关系</w:t>
      </w:r>
      <w:r>
        <w:rPr>
          <w:rFonts w:hint="eastAsia"/>
          <w:lang w:bidi="ar"/>
        </w:rPr>
        <w:t>，</w:t>
      </w:r>
      <w:r>
        <w:rPr>
          <w:lang w:bidi="ar"/>
        </w:rPr>
        <w:t>共享信息</w:t>
      </w:r>
      <w:r>
        <w:rPr>
          <w:rFonts w:hint="eastAsia"/>
          <w:lang w:bidi="ar"/>
        </w:rPr>
        <w:t>、</w:t>
      </w:r>
      <w:r>
        <w:rPr>
          <w:lang w:bidi="ar"/>
        </w:rPr>
        <w:t>协同计划和处理业务流程，以一种全新的商业运作模式一起为最终的客户提供快</w:t>
      </w:r>
      <w:r>
        <w:rPr>
          <w:rFonts w:hint="eastAsia"/>
          <w:lang w:bidi="ar"/>
        </w:rPr>
        <w:t>捷</w:t>
      </w:r>
      <w:r>
        <w:rPr>
          <w:lang w:bidi="ar"/>
        </w:rPr>
        <w:t>高效的支持和服务</w:t>
      </w:r>
      <w:r>
        <w:rPr>
          <w:rFonts w:hint="eastAsia"/>
          <w:lang w:bidi="ar"/>
        </w:rPr>
        <w:t>的过程</w:t>
      </w:r>
      <w:r>
        <w:rPr>
          <w:lang w:bidi="ar"/>
        </w:rPr>
        <w:t>。</w:t>
      </w:r>
    </w:p>
    <w:p>
      <w:pPr>
        <w:pStyle w:val="55"/>
        <w:numPr>
          <w:ilvl w:val="0"/>
          <w:numId w:val="10"/>
        </w:numPr>
        <w:spacing w:before="156" w:beforeLines="50"/>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供应链业务架构</w:t>
      </w:r>
    </w:p>
    <w:p>
      <w:pPr>
        <w:spacing w:after="156" w:afterLines="50" w:line="240" w:lineRule="auto"/>
        <w:ind w:firstLine="482"/>
        <w:rPr>
          <w:lang w:bidi="ar"/>
        </w:rPr>
      </w:pPr>
      <w:r>
        <w:rPr>
          <w:rFonts w:hint="eastAsia"/>
          <w:lang w:bidi="ar"/>
        </w:rPr>
        <w:t>供应链业务单元及其在</w:t>
      </w:r>
      <w:r>
        <w:rPr>
          <w:lang w:bidi="ar"/>
        </w:rPr>
        <w:t>网络结构中的纵向和横向结构中的位置</w:t>
      </w:r>
      <w:r>
        <w:rPr>
          <w:rFonts w:hint="eastAsia"/>
          <w:lang w:bidi="ar"/>
        </w:rPr>
        <w:t>、相互关系，及其技术体现</w:t>
      </w:r>
      <w:r>
        <w:rPr>
          <w:lang w:bidi="ar"/>
        </w:rPr>
        <w:t>。</w:t>
      </w:r>
    </w:p>
    <w:p>
      <w:pPr>
        <w:pStyle w:val="55"/>
        <w:numPr>
          <w:ilvl w:val="0"/>
          <w:numId w:val="10"/>
        </w:numPr>
        <w:spacing w:before="156" w:beforeLines="50"/>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供应链数据架构</w:t>
      </w:r>
    </w:p>
    <w:p>
      <w:pPr>
        <w:spacing w:after="156" w:afterLines="50" w:line="240" w:lineRule="auto"/>
        <w:ind w:firstLine="482"/>
        <w:rPr>
          <w:lang w:bidi="ar"/>
        </w:rPr>
      </w:pPr>
      <w:r>
        <w:rPr>
          <w:rFonts w:hint="eastAsia"/>
          <w:lang w:bidi="ar"/>
        </w:rPr>
        <w:t>供应链业务数据单元及其在</w:t>
      </w:r>
      <w:r>
        <w:rPr>
          <w:lang w:bidi="ar"/>
        </w:rPr>
        <w:t>网络结构中的位置</w:t>
      </w:r>
      <w:r>
        <w:rPr>
          <w:rFonts w:hint="eastAsia"/>
          <w:lang w:bidi="ar"/>
        </w:rPr>
        <w:t>、逻辑关系，及其技术体现</w:t>
      </w:r>
      <w:r>
        <w:rPr>
          <w:lang w:bidi="ar"/>
        </w:rPr>
        <w:t>。</w:t>
      </w:r>
    </w:p>
    <w:p>
      <w:pPr>
        <w:pStyle w:val="55"/>
        <w:numPr>
          <w:ilvl w:val="0"/>
          <w:numId w:val="10"/>
        </w:numPr>
        <w:spacing w:before="156" w:beforeLines="50"/>
        <w:ind w:left="283" w:hanging="283" w:firstLineChars="0"/>
        <w:outlineLvl w:val="1"/>
        <w:rPr>
          <w:rFonts w:ascii="黑体" w:eastAsia="黑体"/>
          <w:lang w:bidi="ar"/>
        </w:rPr>
      </w:pPr>
      <w:r>
        <w:rPr>
          <w:rFonts w:ascii="黑体" w:eastAsia="黑体"/>
          <w:lang w:bidi="ar"/>
        </w:rPr>
        <w:t xml:space="preserve"> </w:t>
      </w:r>
      <w:r>
        <w:rPr>
          <w:rFonts w:hint="eastAsia" w:ascii="黑体" w:eastAsia="黑体"/>
          <w:lang w:bidi="ar"/>
        </w:rPr>
        <w:t>供应链技术架构</w:t>
      </w:r>
    </w:p>
    <w:p>
      <w:pPr>
        <w:spacing w:after="156" w:afterLines="50" w:line="240" w:lineRule="auto"/>
        <w:ind w:firstLine="482"/>
        <w:rPr>
          <w:lang w:bidi="ar"/>
        </w:rPr>
      </w:pPr>
      <w:r>
        <w:rPr>
          <w:rFonts w:hint="eastAsia"/>
          <w:lang w:bidi="ar"/>
        </w:rPr>
        <w:t>供应链技术单元及其在</w:t>
      </w:r>
      <w:r>
        <w:rPr>
          <w:lang w:bidi="ar"/>
        </w:rPr>
        <w:t>网络结构中的</w:t>
      </w:r>
      <w:r>
        <w:rPr>
          <w:rFonts w:hint="eastAsia"/>
          <w:lang w:bidi="ar"/>
        </w:rPr>
        <w:t>功能、协同关系，及其指标体现</w:t>
      </w:r>
      <w:r>
        <w:rPr>
          <w:lang w:bidi="ar"/>
        </w:rPr>
        <w:t>。</w:t>
      </w:r>
    </w:p>
    <w:p>
      <w:pPr>
        <w:numPr>
          <w:ilvl w:val="0"/>
          <w:numId w:val="8"/>
        </w:numPr>
        <w:spacing w:before="156" w:beforeLines="50" w:after="156" w:afterLines="50" w:line="240" w:lineRule="auto"/>
        <w:outlineLvl w:val="1"/>
        <w:rPr>
          <w:rFonts w:ascii="黑体" w:eastAsia="黑体"/>
          <w:lang w:bidi="ar"/>
        </w:rPr>
      </w:pPr>
      <w:r>
        <w:rPr>
          <w:rFonts w:hint="eastAsia" w:ascii="黑体" w:eastAsia="黑体"/>
          <w:lang w:bidi="ar"/>
        </w:rPr>
        <w:t>供应链流程与参数</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w:t>
      </w:r>
      <w:r>
        <w:rPr>
          <w:rFonts w:ascii="Times New Roman" w:hAnsi="Times New Roman" w:eastAsia="黑体" w:cs="Times New Roman"/>
          <w:lang w:bidi="ar"/>
        </w:rPr>
        <w:t>PFEP</w:t>
      </w:r>
      <w:r>
        <w:rPr>
          <w:rFonts w:hint="eastAsia" w:ascii="宋体" w:hAnsi="宋体" w:cs="宋体"/>
          <w:lang w:bidi="ar"/>
        </w:rPr>
        <w:t>/</w:t>
      </w:r>
      <w:r>
        <w:rPr>
          <w:rFonts w:ascii="Times New Roman" w:hAnsi="Times New Roman" w:eastAsia="黑体" w:cs="Times New Roman"/>
          <w:lang w:bidi="ar"/>
        </w:rPr>
        <w:t>DFEP</w:t>
      </w:r>
    </w:p>
    <w:p>
      <w:pPr>
        <w:spacing w:line="240" w:lineRule="auto"/>
        <w:ind w:firstLine="420"/>
        <w:rPr>
          <w:lang w:bidi="ar"/>
        </w:rPr>
      </w:pPr>
      <w:r>
        <w:rPr>
          <w:rFonts w:ascii="Times New Roman" w:hAnsi="Times New Roman" w:cs="Times New Roman"/>
          <w:lang w:bidi="ar"/>
        </w:rPr>
        <w:t>PFEP（Plan For Every Part）</w:t>
      </w:r>
      <w:r>
        <w:rPr>
          <w:lang w:bidi="ar"/>
        </w:rPr>
        <w:t>对生产过程中每一个零件的详细</w:t>
      </w:r>
      <w:r>
        <w:fldChar w:fldCharType="begin"/>
      </w:r>
      <w:r>
        <w:instrText xml:space="preserve"> HYPERLINK "https://baike.baidu.com/item/%E8%AE%A1%E5%88%92/2696339" \t "_blank" </w:instrText>
      </w:r>
      <w:r>
        <w:fldChar w:fldCharType="separate"/>
      </w:r>
      <w:r>
        <w:rPr>
          <w:lang w:bidi="ar"/>
        </w:rPr>
        <w:t>计划</w:t>
      </w:r>
      <w:r>
        <w:rPr>
          <w:lang w:bidi="ar"/>
        </w:rPr>
        <w:fldChar w:fldCharType="end"/>
      </w:r>
      <w:r>
        <w:rPr>
          <w:lang w:bidi="ar"/>
        </w:rPr>
        <w:t>，并注明所有与生产过程相关的信息，这是精益物流系统的一个关键工具。</w:t>
      </w:r>
    </w:p>
    <w:p>
      <w:pPr>
        <w:spacing w:after="156" w:afterLines="50" w:line="240" w:lineRule="auto"/>
        <w:ind w:firstLine="420"/>
        <w:rPr>
          <w:lang w:bidi="ar"/>
        </w:rPr>
      </w:pPr>
      <w:r>
        <w:rPr>
          <w:rFonts w:ascii="Times New Roman" w:hAnsi="Times New Roman" w:cs="Times New Roman"/>
          <w:lang w:bidi="ar"/>
        </w:rPr>
        <w:t>DFEP</w:t>
      </w:r>
      <w:r>
        <w:rPr>
          <w:rFonts w:hint="eastAsia" w:ascii="宋体" w:hAnsi="宋体" w:cs="宋体"/>
          <w:lang w:bidi="ar"/>
        </w:rPr>
        <w:t>(</w:t>
      </w:r>
      <w:r>
        <w:rPr>
          <w:rFonts w:ascii="Times New Roman" w:hAnsi="Times New Roman" w:cs="Times New Roman"/>
          <w:lang w:bidi="ar"/>
        </w:rPr>
        <w:t>Design For Every Part</w:t>
      </w:r>
      <w:r>
        <w:rPr>
          <w:rFonts w:hint="eastAsia" w:ascii="宋体" w:hAnsi="宋体" w:cs="宋体"/>
          <w:lang w:bidi="ar"/>
        </w:rPr>
        <w:t>)</w:t>
      </w:r>
      <w:r>
        <w:rPr>
          <w:rFonts w:hint="eastAsia"/>
          <w:lang w:bidi="ar"/>
        </w:rPr>
        <w:t>根据每个零部件的流转规律和生产工艺要求，进行供应链全过程的详细规划。</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供应链计划</w:t>
      </w:r>
    </w:p>
    <w:p>
      <w:pPr>
        <w:spacing w:after="156" w:afterLines="50" w:line="240" w:lineRule="auto"/>
        <w:ind w:firstLine="482"/>
        <w:rPr>
          <w:lang w:bidi="ar"/>
        </w:rPr>
      </w:pPr>
      <w:r>
        <w:rPr>
          <w:lang w:bidi="ar"/>
        </w:rPr>
        <w:t>供应链计划是指一个组织计划</w:t>
      </w:r>
      <w:r>
        <w:rPr>
          <w:rFonts w:hint="eastAsia"/>
          <w:lang w:bidi="ar"/>
        </w:rPr>
        <w:t>、</w:t>
      </w:r>
      <w:r>
        <w:rPr>
          <w:lang w:bidi="ar"/>
        </w:rPr>
        <w:t>执行和衡量</w:t>
      </w:r>
      <w:r>
        <w:rPr>
          <w:rFonts w:hint="eastAsia"/>
          <w:lang w:bidi="ar"/>
        </w:rPr>
        <w:t>供应链相关</w:t>
      </w:r>
      <w:r>
        <w:rPr>
          <w:lang w:bidi="ar"/>
        </w:rPr>
        <w:t>活动的系统。</w:t>
      </w:r>
      <w:r>
        <w:rPr>
          <w:rFonts w:hint="eastAsia"/>
          <w:lang w:bidi="ar"/>
        </w:rPr>
        <w:t>通常</w:t>
      </w:r>
      <w:r>
        <w:rPr>
          <w:lang w:bidi="ar"/>
        </w:rPr>
        <w:t>包括预测、库存计划</w:t>
      </w:r>
      <w:r>
        <w:rPr>
          <w:rFonts w:hint="eastAsia"/>
          <w:lang w:bidi="ar"/>
        </w:rPr>
        <w:t>、产品计划、采购计划、生产计划、物流计划、</w:t>
      </w:r>
      <w:r>
        <w:rPr>
          <w:lang w:bidi="ar"/>
        </w:rPr>
        <w:t>分销</w:t>
      </w:r>
      <w:r>
        <w:rPr>
          <w:rFonts w:hint="eastAsia"/>
          <w:lang w:bidi="ar"/>
        </w:rPr>
        <w:t>计划</w:t>
      </w:r>
      <w:r>
        <w:rPr>
          <w:lang w:bidi="ar"/>
        </w:rPr>
        <w:t>以及需求计划等</w:t>
      </w:r>
      <w:r>
        <w:rPr>
          <w:rFonts w:hint="eastAsia"/>
          <w:lang w:bidi="ar"/>
        </w:rPr>
        <w:t>内容。</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物流工程</w:t>
      </w:r>
    </w:p>
    <w:p>
      <w:pPr>
        <w:spacing w:after="156" w:afterLines="50" w:line="240" w:lineRule="auto"/>
        <w:ind w:firstLine="482"/>
        <w:rPr>
          <w:lang w:bidi="ar"/>
        </w:rPr>
      </w:pPr>
      <w:r>
        <w:rPr>
          <w:lang w:bidi="ar"/>
        </w:rPr>
        <w:t>物流工程主要研究物流学、运筹学、管理学、交通运输组织学、运输经济学、运输商务管理等方面的基本知识和技能，在物流、交通运输、生产制造等企业单位进行物流系统的规划设计、物流技术设备的研发、物流成本的分析与控制等。</w:t>
      </w:r>
    </w:p>
    <w:p>
      <w:pPr>
        <w:pStyle w:val="55"/>
        <w:numPr>
          <w:ilvl w:val="1"/>
          <w:numId w:val="11"/>
        </w:numPr>
        <w:ind w:left="363" w:hanging="363" w:firstLineChars="0"/>
        <w:outlineLvl w:val="1"/>
        <w:rPr>
          <w:rFonts w:ascii="黑体" w:eastAsia="黑体"/>
          <w:lang w:bidi="ar"/>
        </w:rPr>
      </w:pPr>
      <w:r>
        <w:rPr>
          <w:rFonts w:ascii="黑体" w:eastAsia="黑体"/>
          <w:lang w:bidi="ar"/>
        </w:rPr>
        <w:t xml:space="preserve"> </w:t>
      </w:r>
      <w:r>
        <w:rPr>
          <w:rFonts w:hint="eastAsia" w:ascii="黑体" w:eastAsia="黑体"/>
          <w:lang w:bidi="ar"/>
        </w:rPr>
        <w:t>制造工厂物流构建</w:t>
      </w:r>
    </w:p>
    <w:p>
      <w:pPr>
        <w:ind w:firstLine="363"/>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制造</w:t>
      </w:r>
      <w:r>
        <w:rPr>
          <w:color w:val="000000" w:themeColor="text1"/>
          <w14:textFill>
            <w14:solidFill>
              <w14:schemeClr w14:val="tx1"/>
            </w14:solidFill>
          </w14:textFill>
        </w:rPr>
        <w:t>工厂</w:t>
      </w:r>
      <w:r>
        <w:rPr>
          <w:rFonts w:hint="eastAsia"/>
          <w:color w:val="000000" w:themeColor="text1"/>
          <w14:textFill>
            <w14:solidFill>
              <w14:schemeClr w14:val="tx1"/>
            </w14:solidFill>
          </w14:textFill>
        </w:rPr>
        <w:t>物流构建是以企业经营战略与目标为导向，通过</w:t>
      </w:r>
      <w:r>
        <w:rPr>
          <w:color w:val="000000" w:themeColor="text1"/>
          <w14:textFill>
            <w14:solidFill>
              <w14:schemeClr w14:val="tx1"/>
            </w14:solidFill>
          </w14:textFill>
        </w:rPr>
        <w:t>物流的集成和整合，实现</w:t>
      </w:r>
      <w:r>
        <w:rPr>
          <w:rFonts w:hint="eastAsia"/>
          <w:color w:val="000000" w:themeColor="text1"/>
          <w14:textFill>
            <w14:solidFill>
              <w14:schemeClr w14:val="tx1"/>
            </w14:solidFill>
          </w14:textFill>
        </w:rPr>
        <w:t>物流</w:t>
      </w:r>
      <w:r>
        <w:rPr>
          <w:color w:val="000000" w:themeColor="text1"/>
          <w14:textFill>
            <w14:solidFill>
              <w14:schemeClr w14:val="tx1"/>
            </w14:solidFill>
          </w14:textFill>
        </w:rPr>
        <w:t>对经营战略、经营计划</w:t>
      </w:r>
      <w:r>
        <w:rPr>
          <w:rFonts w:hint="eastAsia"/>
          <w:color w:val="000000" w:themeColor="text1"/>
          <w14:textFill>
            <w14:solidFill>
              <w14:schemeClr w14:val="tx1"/>
            </w14:solidFill>
          </w14:textFill>
        </w:rPr>
        <w:t>、战略绩效</w:t>
      </w:r>
      <w:r>
        <w:rPr>
          <w:color w:val="000000" w:themeColor="text1"/>
          <w14:textFill>
            <w14:solidFill>
              <w14:schemeClr w14:val="tx1"/>
            </w14:solidFill>
          </w14:textFill>
        </w:rPr>
        <w:t>和业务计划的有效支撑。</w:t>
      </w:r>
    </w:p>
    <w:p>
      <w:pPr>
        <w:pStyle w:val="55"/>
        <w:numPr>
          <w:ilvl w:val="1"/>
          <w:numId w:val="11"/>
        </w:numPr>
        <w:ind w:left="363" w:hanging="363" w:firstLineChars="0"/>
        <w:outlineLvl w:val="1"/>
        <w:rPr>
          <w:rFonts w:ascii="黑体" w:eastAsia="黑体"/>
          <w:lang w:bidi="ar"/>
        </w:rPr>
      </w:pPr>
      <w:r>
        <w:rPr>
          <w:rFonts w:hint="eastAsia" w:ascii="黑体" w:eastAsia="黑体"/>
          <w:lang w:bidi="ar"/>
        </w:rPr>
        <w:t xml:space="preserve"> 智能工厂物流体系</w:t>
      </w:r>
    </w:p>
    <w:p>
      <w:pPr>
        <w:ind w:firstLine="363"/>
        <w:outlineLvl w:val="1"/>
        <w:rPr>
          <w:rFonts w:ascii="黑体" w:eastAsia="黑体"/>
          <w:lang w:bidi="ar"/>
        </w:rPr>
      </w:pPr>
      <w:r>
        <w:rPr>
          <w:rFonts w:hint="eastAsia"/>
          <w:color w:val="000000" w:themeColor="text1"/>
          <w14:textFill>
            <w14:solidFill>
              <w14:schemeClr w14:val="tx1"/>
            </w14:solidFill>
          </w14:textFill>
        </w:rPr>
        <w:t>智能工厂物流体系</w:t>
      </w:r>
      <w:r>
        <w:rPr>
          <w:color w:val="000000" w:themeColor="text1"/>
          <w14:textFill>
            <w14:solidFill>
              <w14:schemeClr w14:val="tx1"/>
            </w14:solidFill>
          </w14:textFill>
        </w:rPr>
        <w:t>包含智能采购物流、智能生产物流、智能成品物流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智能回收物流</w:t>
      </w:r>
      <w:r>
        <w:rPr>
          <w:rFonts w:hint="eastAsia"/>
          <w:color w:val="000000" w:themeColor="text1"/>
          <w14:textFill>
            <w14:solidFill>
              <w14:schemeClr w14:val="tx1"/>
            </w14:solidFill>
          </w14:textFill>
        </w:rPr>
        <w:t>，以及与之相关的智能工厂物流管理平台、物流计划、前后端协同、差异管理和可视化、物流数据资源和物流技术资源等</w:t>
      </w:r>
      <w:r>
        <w:rPr>
          <w:color w:val="000000" w:themeColor="text1"/>
          <w14:textFill>
            <w14:solidFill>
              <w14:schemeClr w14:val="tx1"/>
            </w14:solidFill>
          </w14:textFill>
        </w:rPr>
        <w:t>。</w:t>
      </w:r>
    </w:p>
    <w:p>
      <w:pPr>
        <w:pStyle w:val="55"/>
        <w:numPr>
          <w:ilvl w:val="1"/>
          <w:numId w:val="11"/>
        </w:numPr>
        <w:ind w:left="363" w:hanging="363" w:firstLineChars="0"/>
        <w:outlineLvl w:val="1"/>
        <w:rPr>
          <w:rFonts w:ascii="黑体" w:eastAsia="黑体"/>
          <w:lang w:bidi="ar"/>
        </w:rPr>
      </w:pPr>
      <w:r>
        <w:rPr>
          <w:rFonts w:hint="eastAsia" w:ascii="黑体" w:eastAsia="黑体"/>
          <w:lang w:bidi="ar"/>
        </w:rPr>
        <w:t xml:space="preserve"> 以物流为主线的智能工厂规划</w:t>
      </w:r>
    </w:p>
    <w:p>
      <w:pPr>
        <w:ind w:firstLine="363"/>
        <w:outlineLvl w:val="1"/>
        <w:rPr>
          <w:rFonts w:ascii="黑体"/>
          <w:lang w:bidi="ar"/>
        </w:rPr>
      </w:pPr>
      <w:r>
        <w:rPr>
          <w:rFonts w:hint="eastAsia"/>
        </w:rPr>
        <w:t>智能物流是智能工厂的“灵魂”，</w:t>
      </w:r>
      <w:r>
        <w:rPr>
          <w:rFonts w:hint="eastAsia"/>
          <w:color w:val="000000" w:themeColor="text1"/>
          <w14:textFill>
            <w14:solidFill>
              <w14:schemeClr w14:val="tx1"/>
            </w14:solidFill>
          </w14:textFill>
        </w:rPr>
        <w:t>智能工厂规划应以物流规划为主线，对基建、产品、制造、信息等其它维度进行统筹和协同规划，实现“端到端”价值链的连通，将智能生产、智能建筑、智能质量等设施嵌入到智能物流系统中，从而实现“制造工厂物流中心化”。</w:t>
      </w:r>
    </w:p>
    <w:p>
      <w:pPr>
        <w:pStyle w:val="55"/>
        <w:numPr>
          <w:ilvl w:val="1"/>
          <w:numId w:val="11"/>
        </w:numPr>
        <w:ind w:left="363" w:hanging="363" w:firstLineChars="0"/>
        <w:outlineLvl w:val="1"/>
        <w:rPr>
          <w:rFonts w:ascii="黑体" w:eastAsia="黑体"/>
          <w:lang w:bidi="ar"/>
        </w:rPr>
      </w:pPr>
      <w:r>
        <w:rPr>
          <w:rFonts w:hint="eastAsia" w:ascii="黑体" w:eastAsia="黑体"/>
          <w:lang w:bidi="ar"/>
        </w:rPr>
        <w:t xml:space="preserve"> 供应链终端</w:t>
      </w:r>
    </w:p>
    <w:p>
      <w:pPr>
        <w:spacing w:after="156" w:afterLines="50" w:line="240" w:lineRule="auto"/>
        <w:ind w:firstLine="482"/>
        <w:rPr>
          <w:lang w:bidi="ar"/>
        </w:rPr>
      </w:pPr>
      <w:r>
        <w:rPr>
          <w:lang w:bidi="ar"/>
        </w:rPr>
        <w:t>供应链终端，即产品销售通路（渠道）的供应链末端，就是产品直接到达</w:t>
      </w:r>
      <w:r>
        <w:rPr>
          <w:rFonts w:hint="eastAsia"/>
          <w:lang w:bidi="ar"/>
        </w:rPr>
        <w:t>最终</w:t>
      </w:r>
      <w:r>
        <w:rPr>
          <w:lang w:bidi="ar"/>
        </w:rPr>
        <w:t>消费者（或使用者）手中的环节，是产品到达消费者完成交付与交易的最终端口，是商品与消费者面对面的展示和交易的场所。</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公共应急供应链</w:t>
      </w:r>
    </w:p>
    <w:p>
      <w:pPr>
        <w:spacing w:after="156" w:afterLines="50" w:line="240" w:lineRule="auto"/>
        <w:ind w:firstLine="482"/>
        <w:rPr>
          <w:lang w:bidi="ar"/>
        </w:rPr>
      </w:pPr>
      <w:r>
        <w:rPr>
          <w:lang w:bidi="ar"/>
        </w:rPr>
        <w:t>公共应急供应链是由政府提供技术和资金支持平台，并以政府应急管理中心为指挥控制中心而组建的动态供应链联盟，以时间效率为核心目标，由若干供方、需方实体构成的快速响应</w:t>
      </w:r>
      <w:r>
        <w:rPr>
          <w:rFonts w:hint="eastAsia"/>
          <w:lang w:bidi="ar"/>
        </w:rPr>
        <w:t>突发需求</w:t>
      </w:r>
      <w:r>
        <w:rPr>
          <w:lang w:bidi="ar"/>
        </w:rPr>
        <w:t>的动态供需网络。</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企业应急供应链</w:t>
      </w:r>
    </w:p>
    <w:p>
      <w:pPr>
        <w:spacing w:after="156" w:afterLines="50" w:line="240" w:lineRule="auto"/>
        <w:ind w:firstLine="482"/>
        <w:rPr>
          <w:lang w:bidi="ar"/>
        </w:rPr>
      </w:pPr>
      <w:r>
        <w:rPr>
          <w:lang w:bidi="ar"/>
        </w:rPr>
        <w:t>企业应急供应链是企业为了应对需求、供应等过程中的不确定性和紧迫性，包括可能发生的突发事件、供应链运营过程的各类异常等，以本企业为中心，构建的内、外部上下游快速响应的网络关系、预警能力、响应机制和流程等，以保证企业针对应急事件能进行有效的事前预警、事中管控和事后追溯。</w:t>
      </w:r>
    </w:p>
    <w:p>
      <w:pPr>
        <w:pStyle w:val="55"/>
        <w:numPr>
          <w:ilvl w:val="1"/>
          <w:numId w:val="11"/>
        </w:numPr>
        <w:spacing w:before="156" w:beforeLines="50"/>
        <w:ind w:left="363" w:hanging="363" w:firstLineChars="0"/>
        <w:outlineLvl w:val="1"/>
        <w:rPr>
          <w:rFonts w:ascii="黑体" w:eastAsia="黑体"/>
          <w:lang w:bidi="ar"/>
        </w:rPr>
      </w:pPr>
      <w:r>
        <w:rPr>
          <w:rFonts w:hint="eastAsia" w:ascii="黑体" w:eastAsia="黑体"/>
          <w:lang w:bidi="ar"/>
        </w:rPr>
        <w:t xml:space="preserve"> 逆向供应链</w:t>
      </w:r>
    </w:p>
    <w:p>
      <w:pPr>
        <w:spacing w:after="156" w:afterLines="50" w:line="240" w:lineRule="auto"/>
        <w:ind w:firstLine="482"/>
        <w:rPr>
          <w:lang w:bidi="ar"/>
        </w:rPr>
      </w:pPr>
      <w:r>
        <w:rPr>
          <w:lang w:bidi="ar"/>
        </w:rPr>
        <w:t>逆向供应链是指企业为了从客户手中回收使用过的产品或退换货等所必需的一系列活动。其目的是对回收品进行处置，或者再利用。通常包含产品获得和逆向物流、检验与分类处理、再加工、分销及销售。</w:t>
      </w:r>
    </w:p>
    <w:p>
      <w:pPr>
        <w:numPr>
          <w:ilvl w:val="0"/>
          <w:numId w:val="8"/>
        </w:numPr>
        <w:spacing w:before="156" w:beforeLines="50" w:after="156" w:afterLines="50" w:line="240" w:lineRule="auto"/>
        <w:outlineLvl w:val="1"/>
        <w:rPr>
          <w:rFonts w:ascii="黑体" w:eastAsia="黑体"/>
          <w:lang w:bidi="ar"/>
        </w:rPr>
      </w:pPr>
      <w:r>
        <w:rPr>
          <w:rFonts w:hint="eastAsia" w:ascii="黑体" w:eastAsia="黑体"/>
          <w:lang w:bidi="ar"/>
        </w:rPr>
        <w:t>供应链信息</w:t>
      </w:r>
    </w:p>
    <w:p>
      <w:pPr>
        <w:numPr>
          <w:ilvl w:val="1"/>
          <w:numId w:val="8"/>
        </w:numPr>
        <w:spacing w:before="156" w:beforeLines="50" w:line="240" w:lineRule="auto"/>
        <w:ind w:left="442" w:hanging="442"/>
        <w:outlineLvl w:val="1"/>
        <w:rPr>
          <w:rFonts w:ascii="黑体" w:eastAsia="黑体"/>
          <w:lang w:bidi="ar"/>
        </w:rPr>
      </w:pPr>
      <w:r>
        <w:rPr>
          <w:rFonts w:hint="eastAsia" w:ascii="黑体" w:eastAsia="黑体"/>
          <w:lang w:bidi="ar"/>
        </w:rPr>
        <w:t xml:space="preserve"> 供应链平台</w:t>
      </w:r>
    </w:p>
    <w:p>
      <w:pPr>
        <w:spacing w:after="156" w:afterLines="50" w:line="240" w:lineRule="auto"/>
        <w:ind w:firstLine="482"/>
        <w:rPr>
          <w:lang w:bidi="ar"/>
        </w:rPr>
      </w:pPr>
      <w:r>
        <w:rPr>
          <w:lang w:bidi="ar"/>
        </w:rPr>
        <w:t>供应链平台是基于协同供应链管理的思想，配合供应链中各实体的业务需求，使操作流程和信息系统紧密配合，做到各环节无缝链接，形成物流、信息流、单证流、商流和资金流五流合一的领先模式。</w:t>
      </w:r>
    </w:p>
    <w:p>
      <w:pPr>
        <w:numPr>
          <w:ilvl w:val="1"/>
          <w:numId w:val="8"/>
        </w:numPr>
        <w:spacing w:before="156" w:beforeLines="50" w:line="240" w:lineRule="auto"/>
        <w:ind w:left="442" w:hanging="442"/>
        <w:outlineLvl w:val="1"/>
        <w:rPr>
          <w:rFonts w:ascii="黑体" w:eastAsia="黑体"/>
          <w:lang w:bidi="ar"/>
        </w:rPr>
      </w:pPr>
      <w:r>
        <w:rPr>
          <w:rFonts w:hint="eastAsia" w:ascii="黑体" w:eastAsia="黑体"/>
          <w:lang w:bidi="ar"/>
        </w:rPr>
        <w:t xml:space="preserve"> 数字主线</w:t>
      </w:r>
    </w:p>
    <w:p>
      <w:pPr>
        <w:spacing w:after="156" w:afterLines="50" w:line="240" w:lineRule="auto"/>
        <w:ind w:firstLine="482"/>
        <w:rPr>
          <w:lang w:bidi="ar"/>
        </w:rPr>
      </w:pPr>
      <w:r>
        <w:rPr>
          <w:lang w:bidi="ar"/>
        </w:rPr>
        <w:t>数字主线是指利用先进建模和仿真工具构建的，覆盖产品全生命周期与全价值链，从基础材料、设计、工艺、制造</w:t>
      </w:r>
      <w:r>
        <w:rPr>
          <w:rFonts w:hint="eastAsia"/>
          <w:lang w:bidi="ar"/>
        </w:rPr>
        <w:t>到</w:t>
      </w:r>
      <w:r>
        <w:rPr>
          <w:lang w:bidi="ar"/>
        </w:rPr>
        <w:t>使用维护</w:t>
      </w:r>
      <w:r>
        <w:rPr>
          <w:rFonts w:hint="eastAsia"/>
          <w:lang w:bidi="ar"/>
        </w:rPr>
        <w:t>的</w:t>
      </w:r>
      <w:r>
        <w:rPr>
          <w:lang w:bidi="ar"/>
        </w:rPr>
        <w:t>全部环节，集成并驱动以统一模型为核心的产品设计、制造和保障的数据流。</w:t>
      </w:r>
    </w:p>
    <w:p>
      <w:pPr>
        <w:numPr>
          <w:ilvl w:val="1"/>
          <w:numId w:val="8"/>
        </w:numPr>
        <w:spacing w:before="156" w:beforeLines="50" w:line="240" w:lineRule="auto"/>
        <w:ind w:left="442" w:hanging="442"/>
        <w:outlineLvl w:val="1"/>
        <w:rPr>
          <w:rFonts w:ascii="黑体" w:eastAsia="黑体"/>
          <w:lang w:bidi="ar"/>
        </w:rPr>
      </w:pPr>
      <w:r>
        <w:rPr>
          <w:rFonts w:hint="eastAsia" w:ascii="黑体" w:eastAsia="黑体"/>
          <w:lang w:bidi="ar"/>
        </w:rPr>
        <w:t xml:space="preserve"> 供应链中央控制塔</w:t>
      </w:r>
    </w:p>
    <w:p>
      <w:pPr>
        <w:spacing w:after="156" w:afterLines="50" w:line="240" w:lineRule="auto"/>
        <w:ind w:firstLine="482"/>
        <w:rPr>
          <w:lang w:bidi="ar"/>
        </w:rPr>
      </w:pPr>
      <w:r>
        <w:rPr>
          <w:lang w:bidi="ar"/>
        </w:rPr>
        <w:t>一个供应链的虚拟的信息与决策中心，通过数字孪生对全渠道供应链进行实时的、端到端的可视化运营与管理。</w:t>
      </w:r>
    </w:p>
    <w:p>
      <w:pPr>
        <w:numPr>
          <w:ilvl w:val="1"/>
          <w:numId w:val="8"/>
        </w:numPr>
        <w:spacing w:before="156" w:beforeLines="50" w:line="240" w:lineRule="auto"/>
        <w:ind w:left="442" w:hanging="442"/>
        <w:outlineLvl w:val="1"/>
        <w:rPr>
          <w:rFonts w:ascii="黑体" w:eastAsia="黑体"/>
          <w:lang w:bidi="ar"/>
        </w:rPr>
      </w:pPr>
      <w:r>
        <w:rPr>
          <w:rFonts w:hint="eastAsia" w:ascii="黑体" w:eastAsia="黑体"/>
          <w:lang w:bidi="ar"/>
        </w:rPr>
        <w:t xml:space="preserve"> 数字孪生</w:t>
      </w:r>
    </w:p>
    <w:p>
      <w:pPr>
        <w:spacing w:line="240" w:lineRule="auto"/>
        <w:ind w:firstLine="482"/>
        <w:rPr>
          <w:lang w:bidi="ar"/>
        </w:rPr>
      </w:pPr>
      <w:r>
        <w:rPr>
          <w:lang w:bidi="ar"/>
        </w:rPr>
        <w:t>数字孪生是充分利用物理模型、传感器更新、运行历史等数据，集成多学科、多物理量、多尺度、多概率的仿真过程，在虚拟空间中完成映射，从而反映相对应的实体装备的全生命周期过程。数字孪生是一种超越现实的概念，可以被视为一个或多个重要的、彼此依赖的装备系统的数字映射系统。</w:t>
      </w:r>
    </w:p>
    <w:p>
      <w:pPr>
        <w:numPr>
          <w:ilvl w:val="1"/>
          <w:numId w:val="8"/>
        </w:numPr>
        <w:spacing w:before="156" w:beforeLines="50" w:line="240" w:lineRule="auto"/>
        <w:ind w:left="442" w:hanging="442"/>
        <w:outlineLvl w:val="1"/>
        <w:rPr>
          <w:rFonts w:ascii="黑体" w:eastAsia="黑体"/>
          <w:lang w:bidi="ar"/>
        </w:rPr>
      </w:pPr>
      <w:r>
        <w:rPr>
          <w:rFonts w:hint="eastAsia" w:ascii="黑体" w:eastAsia="黑体"/>
          <w:lang w:bidi="ar"/>
        </w:rPr>
        <w:t xml:space="preserve"> 流程管理</w:t>
      </w:r>
    </w:p>
    <w:p>
      <w:pPr>
        <w:spacing w:after="156" w:afterLines="50" w:line="240" w:lineRule="auto"/>
        <w:ind w:firstLine="482"/>
        <w:rPr>
          <w:lang w:bidi="ar"/>
        </w:rPr>
      </w:pPr>
      <w:r>
        <w:rPr>
          <w:lang w:bidi="ar"/>
        </w:rPr>
        <w:t>是一种以规范化构造端到端的卓越业务流程为中心，以持续提高组织业务绩效为目的的系统化方法。指的是流程分析、流程定义与重定义、资源分配、时间安排、流程质量与效率测评、流程优化等。因为流程管理是为了客户需求而设计的，因而这种流程会随着内外环境的变化而需要被优化。</w:t>
      </w:r>
    </w:p>
    <w:p>
      <w:pPr>
        <w:numPr>
          <w:ilvl w:val="0"/>
          <w:numId w:val="8"/>
        </w:numPr>
        <w:spacing w:before="156" w:beforeLines="50" w:after="156" w:afterLines="50" w:line="240" w:lineRule="auto"/>
        <w:outlineLvl w:val="1"/>
        <w:rPr>
          <w:rFonts w:ascii="黑体" w:eastAsia="黑体" w:cs="黑体"/>
          <w:lang w:bidi="ar"/>
        </w:rPr>
      </w:pPr>
      <w:r>
        <w:rPr>
          <w:rFonts w:hint="eastAsia" w:ascii="黑体" w:eastAsia="黑体"/>
          <w:lang w:bidi="ar"/>
        </w:rPr>
        <w:t>供应链评价</w:t>
      </w:r>
    </w:p>
    <w:p>
      <w:pPr>
        <w:pStyle w:val="55"/>
        <w:numPr>
          <w:ilvl w:val="0"/>
          <w:numId w:val="12"/>
        </w:numPr>
        <w:spacing w:before="156" w:beforeLines="50"/>
        <w:ind w:left="442" w:hanging="442" w:firstLineChars="0"/>
        <w:outlineLvl w:val="1"/>
        <w:rPr>
          <w:rFonts w:ascii="黑体" w:eastAsia="黑体"/>
          <w:lang w:bidi="ar"/>
        </w:rPr>
      </w:pPr>
      <w:r>
        <w:rPr>
          <w:rFonts w:hint="eastAsia" w:ascii="黑体" w:eastAsia="黑体"/>
          <w:lang w:bidi="ar"/>
        </w:rPr>
        <w:t xml:space="preserve"> 供应链能力</w:t>
      </w:r>
    </w:p>
    <w:p>
      <w:pPr>
        <w:spacing w:line="240" w:lineRule="auto"/>
        <w:ind w:firstLine="482"/>
        <w:rPr>
          <w:lang w:bidi="ar"/>
        </w:rPr>
      </w:pPr>
      <w:r>
        <w:rPr>
          <w:rFonts w:hint="eastAsia"/>
          <w:lang w:bidi="ar"/>
        </w:rPr>
        <w:t>是指供应链系统</w:t>
      </w:r>
      <w:r>
        <w:rPr>
          <w:lang w:bidi="ar"/>
        </w:rPr>
        <w:t>从采购原材料到制成最终产品，最后由销售网络把产品送到用户这一</w:t>
      </w:r>
      <w:r>
        <w:rPr>
          <w:rFonts w:hint="eastAsia"/>
          <w:lang w:bidi="ar"/>
        </w:rPr>
        <w:t>过程</w:t>
      </w:r>
      <w:r>
        <w:rPr>
          <w:lang w:bidi="ar"/>
        </w:rPr>
        <w:t>中顺利完成相应服务的能力。</w:t>
      </w:r>
    </w:p>
    <w:p>
      <w:pPr>
        <w:pStyle w:val="55"/>
        <w:numPr>
          <w:ilvl w:val="0"/>
          <w:numId w:val="12"/>
        </w:numPr>
        <w:spacing w:before="156" w:beforeLines="50"/>
        <w:ind w:left="442" w:hanging="442" w:firstLineChars="0"/>
        <w:outlineLvl w:val="1"/>
        <w:rPr>
          <w:rFonts w:ascii="黑体" w:eastAsia="黑体"/>
          <w:lang w:bidi="ar"/>
        </w:rPr>
      </w:pPr>
      <w:r>
        <w:rPr>
          <w:rFonts w:hint="eastAsia" w:ascii="黑体" w:eastAsia="黑体"/>
          <w:lang w:bidi="ar"/>
        </w:rPr>
        <w:t xml:space="preserve"> 供应链能力评价体系</w:t>
      </w:r>
    </w:p>
    <w:p>
      <w:pPr>
        <w:spacing w:after="156" w:afterLines="50" w:line="240" w:lineRule="auto"/>
        <w:ind w:firstLine="482"/>
        <w:rPr>
          <w:lang w:bidi="ar"/>
        </w:rPr>
      </w:pPr>
      <w:r>
        <w:rPr>
          <w:rFonts w:hint="eastAsia"/>
          <w:lang w:bidi="ar"/>
        </w:rPr>
        <w:t>针对供应链产品制造与交付能力以及相应服务能力进行的评价，一般会从</w:t>
      </w:r>
      <w:r>
        <w:rPr>
          <w:lang w:bidi="ar"/>
        </w:rPr>
        <w:t>供应链整体、核心企业、供应商及分销商这四个角度</w:t>
      </w:r>
      <w:r>
        <w:rPr>
          <w:rFonts w:hint="eastAsia"/>
          <w:lang w:bidi="ar"/>
        </w:rPr>
        <w:t>，以</w:t>
      </w:r>
      <w:r>
        <w:rPr>
          <w:lang w:bidi="ar"/>
        </w:rPr>
        <w:t>供应链</w:t>
      </w:r>
      <w:r>
        <w:rPr>
          <w:rFonts w:hint="eastAsia"/>
          <w:lang w:bidi="ar"/>
        </w:rPr>
        <w:t>战略与价值导向的达成能力作为依据，提出的一套</w:t>
      </w:r>
      <w:r>
        <w:rPr>
          <w:lang w:bidi="ar"/>
        </w:rPr>
        <w:t>客观量化的评价指标</w:t>
      </w:r>
      <w:r>
        <w:rPr>
          <w:rFonts w:hint="eastAsia"/>
          <w:lang w:bidi="ar"/>
        </w:rPr>
        <w:t>、算法与评价方法</w:t>
      </w:r>
      <w:r>
        <w:rPr>
          <w:lang w:bidi="ar"/>
        </w:rPr>
        <w:t>。</w:t>
      </w:r>
    </w:p>
    <w:p>
      <w:pPr>
        <w:pStyle w:val="55"/>
        <w:numPr>
          <w:ilvl w:val="0"/>
          <w:numId w:val="12"/>
        </w:numPr>
        <w:spacing w:before="156" w:beforeLines="50" w:after="156" w:afterLines="50"/>
        <w:ind w:firstLineChars="0"/>
        <w:outlineLvl w:val="1"/>
        <w:rPr>
          <w:rFonts w:ascii="黑体" w:eastAsia="黑体"/>
          <w:lang w:bidi="ar"/>
        </w:rPr>
      </w:pPr>
      <w:r>
        <w:rPr>
          <w:rFonts w:hint="eastAsia" w:ascii="黑体" w:eastAsia="黑体"/>
          <w:lang w:bidi="ar"/>
        </w:rPr>
        <w:t xml:space="preserve"> 仿真</w:t>
      </w:r>
    </w:p>
    <w:p>
      <w:pPr>
        <w:spacing w:after="156" w:afterLines="50" w:line="240" w:lineRule="auto"/>
        <w:ind w:firstLine="482"/>
        <w:rPr>
          <w:lang w:bidi="ar"/>
        </w:rPr>
      </w:pPr>
      <w:r>
        <w:rPr>
          <w:lang w:bidi="ar"/>
        </w:rPr>
        <w:t>利用模型复现实际系统中发生的本质过程，并通过对系统模型的实验来研究存在的或设计中的系统，又称模拟。这里的模型包括物理的和数学的，静态的和动态的，连续的和离散的各种模型。所指的系统也很广泛</w:t>
      </w:r>
      <w:r>
        <w:rPr>
          <w:rFonts w:hint="eastAsia"/>
          <w:lang w:bidi="ar"/>
        </w:rPr>
        <w:t>，</w:t>
      </w:r>
      <w:r>
        <w:rPr>
          <w:lang w:bidi="ar"/>
        </w:rPr>
        <w:t>包括电气、机械、化工、水力、热力等系统</w:t>
      </w:r>
      <w:r>
        <w:rPr>
          <w:rFonts w:hint="eastAsia"/>
          <w:lang w:bidi="ar"/>
        </w:rPr>
        <w:t>，</w:t>
      </w:r>
      <w:r>
        <w:rPr>
          <w:lang w:bidi="ar"/>
        </w:rPr>
        <w:t>也包括社会、经济、生态、管理等系统。</w:t>
      </w:r>
    </w:p>
    <w:p>
      <w:pPr>
        <w:pStyle w:val="55"/>
        <w:numPr>
          <w:ilvl w:val="0"/>
          <w:numId w:val="12"/>
        </w:numPr>
        <w:spacing w:before="156" w:beforeLines="50"/>
        <w:ind w:left="442" w:hanging="442" w:firstLineChars="0"/>
        <w:outlineLvl w:val="1"/>
        <w:rPr>
          <w:rFonts w:ascii="黑体" w:eastAsia="黑体"/>
          <w:lang w:bidi="ar"/>
        </w:rPr>
      </w:pPr>
      <w:r>
        <w:rPr>
          <w:rFonts w:hint="eastAsia" w:ascii="黑体" w:eastAsia="黑体"/>
          <w:lang w:bidi="ar"/>
        </w:rPr>
        <w:t xml:space="preserve"> 潜在失效模式与影响分析（FMEA）</w:t>
      </w:r>
    </w:p>
    <w:p>
      <w:pPr>
        <w:spacing w:after="156" w:afterLines="50" w:line="240" w:lineRule="auto"/>
        <w:ind w:firstLine="482"/>
        <w:rPr>
          <w:lang w:bidi="ar"/>
        </w:rPr>
      </w:pPr>
      <w:r>
        <w:rPr>
          <w:rFonts w:ascii="Times New Roman" w:hAnsi="Times New Roman" w:cs="Times New Roman"/>
          <w:lang w:bidi="ar"/>
        </w:rPr>
        <w:t>FMEA</w:t>
      </w:r>
      <w:r>
        <w:rPr>
          <w:lang w:bidi="ar"/>
        </w:rPr>
        <w:t>是在产品设计阶段和过程设计阶段，对构成产品的子系统、零件，对构成过程的各个工序逐一进行分析，找出所有潜在的失效模式，并分析其可能的后果，从而预先采取必要的措施，以提高产品的质量和可靠性的一种系统化的活动。</w:t>
      </w:r>
      <w:r>
        <w:rPr>
          <w:rFonts w:ascii="Times New Roman" w:hAnsi="Times New Roman" w:cs="Times New Roman"/>
          <w:lang w:bidi="ar"/>
        </w:rPr>
        <w:t>FMEA</w:t>
      </w:r>
      <w:r>
        <w:rPr>
          <w:rFonts w:hint="eastAsia"/>
          <w:lang w:bidi="ar"/>
        </w:rPr>
        <w:t>也广泛应用于品质管理、供应链运营管理、供应链风险管理等领域。</w:t>
      </w:r>
    </w:p>
    <w:p>
      <w:pPr>
        <w:rPr>
          <w:lang w:bidi="ar"/>
        </w:rPr>
      </w:pPr>
      <w:r>
        <w:rPr>
          <w:rFonts w:hint="eastAsia"/>
          <w:lang w:bidi="ar"/>
        </w:rPr>
        <w:br w:type="page"/>
      </w:r>
    </w:p>
    <w:p>
      <w:pPr>
        <w:pStyle w:val="89"/>
        <w:snapToGrid w:val="0"/>
        <w:spacing w:before="0" w:after="0" w:line="360" w:lineRule="auto"/>
      </w:pPr>
      <w:bookmarkStart w:id="36" w:name="_Toc136013258"/>
      <w:bookmarkEnd w:id="36"/>
    </w:p>
    <w:p>
      <w:pPr>
        <w:spacing w:line="240" w:lineRule="auto"/>
        <w:jc w:val="center"/>
        <w:rPr>
          <w:rFonts w:ascii="黑体" w:hAnsi="黑体" w:eastAsia="黑体"/>
          <w:lang w:bidi="ar"/>
        </w:rPr>
      </w:pPr>
      <w:r>
        <w:rPr>
          <w:rFonts w:hint="eastAsia" w:ascii="黑体" w:hAnsi="黑体" w:eastAsia="黑体"/>
          <w:lang w:bidi="ar"/>
        </w:rPr>
        <w:t>供应链工程师能力评价要求</w:t>
      </w:r>
    </w:p>
    <w:p>
      <w:pPr>
        <w:numPr>
          <w:ilvl w:val="0"/>
          <w:numId w:val="13"/>
        </w:numPr>
        <w:spacing w:before="156" w:beforeLines="50" w:after="156" w:afterLines="50" w:line="240" w:lineRule="auto"/>
        <w:rPr>
          <w:rFonts w:ascii="黑体" w:eastAsia="黑体" w:cs="仿宋"/>
        </w:rPr>
      </w:pPr>
      <w:r>
        <w:rPr>
          <w:rFonts w:hint="eastAsia" w:ascii="黑体" w:eastAsia="黑体" w:cs="仿宋"/>
          <w:lang w:bidi="ar"/>
        </w:rPr>
        <w:t>能力评价分级</w:t>
      </w:r>
    </w:p>
    <w:p>
      <w:pPr>
        <w:spacing w:line="240" w:lineRule="auto"/>
        <w:ind w:firstLine="420" w:firstLineChars="200"/>
        <w:rPr>
          <w:rFonts w:cs="仿宋"/>
        </w:rPr>
      </w:pPr>
      <w:r>
        <w:rPr>
          <w:rFonts w:hint="eastAsia"/>
          <w:lang w:bidi="ar"/>
        </w:rPr>
        <w:t>本标准对见习供应链工程师、供应链工程师、资深供应链工程师的专业能力要求及相关知识要求依次递进，高级别涵盖低级别的要求。</w:t>
      </w:r>
    </w:p>
    <w:p>
      <w:pPr>
        <w:numPr>
          <w:ilvl w:val="1"/>
          <w:numId w:val="14"/>
        </w:numPr>
        <w:spacing w:before="156" w:beforeLines="50" w:after="156" w:afterLines="50" w:line="240" w:lineRule="auto"/>
        <w:rPr>
          <w:rFonts w:ascii="黑体" w:eastAsia="黑体" w:cs="仿宋"/>
          <w:lang w:bidi="ar"/>
        </w:rPr>
      </w:pPr>
      <w:r>
        <w:rPr>
          <w:rFonts w:hint="eastAsia" w:ascii="黑体" w:eastAsia="黑体" w:cs="仿宋"/>
          <w:lang w:bidi="ar"/>
        </w:rPr>
        <w:t>见习供应链工程师</w:t>
      </w:r>
    </w:p>
    <w:p>
      <w:pPr>
        <w:spacing w:after="156" w:afterLines="50" w:line="240" w:lineRule="auto"/>
        <w:ind w:firstLine="420" w:firstLineChars="200"/>
        <w:rPr>
          <w:lang w:bidi="ar"/>
        </w:rPr>
      </w:pPr>
      <w:r>
        <w:rPr>
          <w:rFonts w:hint="eastAsia"/>
          <w:lang w:bidi="ar"/>
        </w:rPr>
        <w:t>见习供应链工程师应满足表</w:t>
      </w:r>
      <w:r>
        <w:rPr>
          <w:rFonts w:hint="eastAsia" w:ascii="宋体" w:hAnsi="宋体" w:cs="宋体"/>
          <w:lang w:bidi="ar"/>
        </w:rPr>
        <w:t>B</w:t>
      </w:r>
      <w:r>
        <w:rPr>
          <w:rFonts w:hint="eastAsia"/>
          <w:lang w:bidi="ar"/>
        </w:rPr>
        <w:t>.1的要求，应掌握供应链总体规划、供应链计划体系构建、物流与网络布局规划、供应链数字化与智能化等四个职业方向中</w:t>
      </w:r>
      <w:r>
        <w:rPr>
          <w:lang w:bidi="ar"/>
        </w:rPr>
        <w:t>所有</w:t>
      </w:r>
      <w:r>
        <w:rPr>
          <w:rFonts w:hint="eastAsia"/>
          <w:lang w:bidi="ar"/>
        </w:rPr>
        <w:t>的理论知识要求。</w:t>
      </w:r>
    </w:p>
    <w:p>
      <w:pPr>
        <w:spacing w:before="156" w:beforeLines="50" w:line="240" w:lineRule="auto"/>
        <w:jc w:val="center"/>
        <w:rPr>
          <w:rFonts w:ascii="黑体" w:hAnsi="黑体" w:eastAsia="黑体" w:cs="黑体"/>
          <w:sz w:val="18"/>
          <w:szCs w:val="18"/>
          <w:lang w:bidi="ar"/>
        </w:rPr>
      </w:pPr>
      <w:r>
        <w:rPr>
          <w:rFonts w:hint="eastAsia" w:ascii="黑体" w:hAnsi="黑体" w:eastAsia="黑体" w:cs="黑体"/>
          <w:sz w:val="18"/>
          <w:szCs w:val="18"/>
          <w:lang w:bidi="ar"/>
        </w:rPr>
        <w:t xml:space="preserve">表B.1  </w:t>
      </w:r>
      <w:r>
        <w:rPr>
          <w:rFonts w:hint="eastAsia" w:ascii="黑体" w:hAnsi="黑体" w:eastAsia="黑体" w:cs="黑体"/>
          <w:b/>
          <w:bCs/>
          <w:sz w:val="18"/>
          <w:szCs w:val="18"/>
        </w:rPr>
        <w:t>见习供应链工程师能力评价要求</w:t>
      </w:r>
    </w:p>
    <w:tbl>
      <w:tblPr>
        <w:tblStyle w:val="21"/>
        <w:tblW w:w="9285" w:type="dxa"/>
        <w:tblInd w:w="0" w:type="dxa"/>
        <w:tblLayout w:type="autofit"/>
        <w:tblCellMar>
          <w:top w:w="0" w:type="dxa"/>
          <w:left w:w="108" w:type="dxa"/>
          <w:bottom w:w="0" w:type="dxa"/>
          <w:right w:w="108" w:type="dxa"/>
        </w:tblCellMar>
      </w:tblPr>
      <w:tblGrid>
        <w:gridCol w:w="1419"/>
        <w:gridCol w:w="3933"/>
        <w:gridCol w:w="3933"/>
      </w:tblGrid>
      <w:tr>
        <w:tblPrEx>
          <w:tblCellMar>
            <w:top w:w="0" w:type="dxa"/>
            <w:left w:w="108" w:type="dxa"/>
            <w:bottom w:w="0" w:type="dxa"/>
            <w:right w:w="108" w:type="dxa"/>
          </w:tblCellMar>
        </w:tblPrEx>
        <w:trPr>
          <w:trHeight w:val="312" w:hRule="atLeast"/>
        </w:trPr>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职业方向</w:t>
            </w:r>
          </w:p>
        </w:tc>
        <w:tc>
          <w:tcPr>
            <w:tcW w:w="393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专业能力要求</w:t>
            </w:r>
          </w:p>
        </w:tc>
        <w:tc>
          <w:tcPr>
            <w:tcW w:w="393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知识要求</w:t>
            </w:r>
          </w:p>
        </w:tc>
      </w:tr>
      <w:tr>
        <w:trPr>
          <w:trHeight w:val="2376"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1.供应链总体规划</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sz w:val="18"/>
                <w:szCs w:val="18"/>
              </w:rPr>
            </w:pPr>
            <w:r>
              <w:rPr>
                <w:rFonts w:ascii="Times New Roman" w:hAnsi="Times New Roman" w:cs="Times New Roman"/>
                <w:sz w:val="18"/>
                <w:szCs w:val="18"/>
              </w:rPr>
              <w:t>1.1 熟悉主流供应链理念和模型，了解供应链相关服务、技术、模式、能力等发展趋势；</w:t>
            </w:r>
            <w:r>
              <w:rPr>
                <w:rFonts w:ascii="Times New Roman" w:hAnsi="Times New Roman" w:cs="Times New Roman"/>
                <w:sz w:val="18"/>
                <w:szCs w:val="18"/>
              </w:rPr>
              <w:br w:type="textWrapping"/>
            </w:r>
            <w:r>
              <w:rPr>
                <w:rFonts w:ascii="Times New Roman" w:hAnsi="Times New Roman" w:cs="Times New Roman"/>
                <w:sz w:val="18"/>
                <w:szCs w:val="18"/>
              </w:rPr>
              <w:t>1.2 掌握流程设计的逻辑方法论，能熟练使用流程工具完成流程设计，掌握流程图编制的方法；</w:t>
            </w:r>
          </w:p>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sz w:val="18"/>
                <w:szCs w:val="18"/>
              </w:rPr>
              <w:t>1.3 对供应链风险分类有全面的认知，能利用各类统计方法和分析工具对供应链风险进行分析、识别和分类</w:t>
            </w:r>
            <w:r>
              <w:rPr>
                <w:rFonts w:hint="eastAsia" w:ascii="Times New Roman" w:hAnsi="Times New Roman" w:cs="Times New Roman"/>
                <w:sz w:val="18"/>
                <w:szCs w:val="18"/>
              </w:rPr>
              <w:t>。</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 供应链基本理念和知识，熟悉主流供应链理念和模型；</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1.2 了解供应链相关服务、技术、模式、能力等发展趋势；</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1.3 供应链战略与运营基础知识；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1.4 流程管理及制定的相关方法和要求；</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1.4 供应链风险管理与应急管理基础知识；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1.6 统计与分析方法（层别法、检查表、柏拉图、因果图、管制图、散布图和直方图等）和分析工具（FMEA、RRF、PHA等）；</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1.7 供应链风险识别、评估与防控相关知识。</w:t>
            </w:r>
          </w:p>
        </w:tc>
      </w:tr>
      <w:tr>
        <w:tblPrEx>
          <w:tblCellMar>
            <w:top w:w="0" w:type="dxa"/>
            <w:left w:w="108" w:type="dxa"/>
            <w:bottom w:w="0" w:type="dxa"/>
            <w:right w:w="108" w:type="dxa"/>
          </w:tblCellMar>
        </w:tblPrEx>
        <w:trPr>
          <w:trHeight w:val="1716"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2.供应链计划体系构建</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sz w:val="18"/>
                <w:szCs w:val="18"/>
              </w:rPr>
              <w:t>2.1 熟练掌握供应链计划基础知识、逻辑和相关工具；</w:t>
            </w:r>
            <w:r>
              <w:rPr>
                <w:rFonts w:ascii="Times New Roman" w:hAnsi="Times New Roman" w:cs="Times New Roman"/>
                <w:sz w:val="18"/>
                <w:szCs w:val="18"/>
              </w:rPr>
              <w:br w:type="textWrapping"/>
            </w:r>
            <w:r>
              <w:rPr>
                <w:rFonts w:ascii="Times New Roman" w:hAnsi="Times New Roman" w:cs="Times New Roman"/>
                <w:sz w:val="18"/>
                <w:szCs w:val="18"/>
              </w:rPr>
              <w:t>2.2 掌握供应链计划协同模型及基本应用；</w:t>
            </w:r>
            <w:r>
              <w:rPr>
                <w:rFonts w:ascii="Times New Roman" w:hAnsi="Times New Roman" w:cs="Times New Roman"/>
                <w:sz w:val="18"/>
                <w:szCs w:val="18"/>
              </w:rPr>
              <w:br w:type="textWrapping"/>
            </w:r>
            <w:r>
              <w:rPr>
                <w:rFonts w:ascii="Times New Roman" w:hAnsi="Times New Roman" w:cs="Times New Roman"/>
                <w:sz w:val="18"/>
                <w:szCs w:val="18"/>
              </w:rPr>
              <w:t>2.3  能结合供应链管理要求对库存进行分类，能通过数据分析识别各产品品类库存的风险和问题</w:t>
            </w:r>
            <w:r>
              <w:rPr>
                <w:rFonts w:hint="eastAsia" w:ascii="Times New Roman" w:hAnsi="Times New Roman" w:cs="Times New Roman"/>
                <w:sz w:val="18"/>
                <w:szCs w:val="18"/>
              </w:rPr>
              <w:t>。</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 计划与库存管理基础知识；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2.2 计划与库存管理相关系统和工具；</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2.3 产销存协同、S&amp;OP、IBP等供应链计划协同模型相关知识；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2.4 供应链计划与库存管理数字化基础知识；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2.5 全通路库存管理、库存分析与库存风险识别；</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2.6 数据治理、清理与分析等相关知识与工具使用。</w:t>
            </w:r>
          </w:p>
        </w:tc>
      </w:tr>
      <w:tr>
        <w:tblPrEx>
          <w:tblCellMar>
            <w:top w:w="0" w:type="dxa"/>
            <w:left w:w="108" w:type="dxa"/>
            <w:bottom w:w="0" w:type="dxa"/>
            <w:right w:w="108" w:type="dxa"/>
          </w:tblCellMar>
        </w:tblPrEx>
        <w:trPr>
          <w:trHeight w:val="1992"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3.物流与网络布局规划</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sz w:val="18"/>
                <w:szCs w:val="18"/>
              </w:rPr>
            </w:pPr>
            <w:r>
              <w:rPr>
                <w:rFonts w:ascii="Times New Roman" w:hAnsi="Times New Roman" w:cs="Times New Roman"/>
                <w:sz w:val="18"/>
                <w:szCs w:val="18"/>
              </w:rPr>
              <w:t>3.1 掌握物流布局规划的方法、理念、逻辑和工具；</w:t>
            </w:r>
            <w:r>
              <w:rPr>
                <w:rFonts w:ascii="Times New Roman" w:hAnsi="Times New Roman" w:cs="Times New Roman"/>
                <w:sz w:val="18"/>
                <w:szCs w:val="18"/>
              </w:rPr>
              <w:br w:type="textWrapping"/>
            </w:r>
            <w:r>
              <w:rPr>
                <w:rFonts w:ascii="Times New Roman" w:hAnsi="Times New Roman" w:cs="Times New Roman"/>
                <w:sz w:val="18"/>
                <w:szCs w:val="18"/>
              </w:rPr>
              <w:t>3.2 了解物流装备、技术市场及发展方向；</w:t>
            </w:r>
            <w:r>
              <w:rPr>
                <w:rFonts w:ascii="Times New Roman" w:hAnsi="Times New Roman" w:cs="Times New Roman"/>
                <w:sz w:val="18"/>
                <w:szCs w:val="18"/>
              </w:rPr>
              <w:br w:type="textWrapping"/>
            </w:r>
            <w:r>
              <w:rPr>
                <w:rFonts w:ascii="Times New Roman" w:hAnsi="Times New Roman" w:cs="Times New Roman"/>
                <w:sz w:val="18"/>
                <w:szCs w:val="18"/>
              </w:rPr>
              <w:t>3.3 熟练使用制图、动画、仿真等工具；</w:t>
            </w:r>
          </w:p>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sz w:val="18"/>
                <w:szCs w:val="18"/>
              </w:rPr>
              <w:t>3.4 掌握供应链网络布局规划的方法、理念、逻辑和工具；</w:t>
            </w:r>
            <w:r>
              <w:rPr>
                <w:rFonts w:ascii="Times New Roman" w:hAnsi="Times New Roman" w:cs="Times New Roman"/>
                <w:sz w:val="18"/>
                <w:szCs w:val="18"/>
              </w:rPr>
              <w:br w:type="textWrapping"/>
            </w:r>
            <w:r>
              <w:rPr>
                <w:rFonts w:ascii="Times New Roman" w:hAnsi="Times New Roman" w:cs="Times New Roman"/>
                <w:sz w:val="18"/>
                <w:szCs w:val="18"/>
              </w:rPr>
              <w:t>3.5 了解网络布局软件的相关逻辑和模型，能使用网络布局软件进行模拟规划和验证</w:t>
            </w:r>
            <w:r>
              <w:rPr>
                <w:rFonts w:hint="eastAsia" w:ascii="Times New Roman" w:hAnsi="Times New Roman" w:cs="Times New Roman"/>
                <w:sz w:val="18"/>
                <w:szCs w:val="18"/>
              </w:rPr>
              <w:t>。</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 物流与网络布局基础知识；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3.2 物流与网络布局规划理念和逻辑；</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3.3 智能物流构建基础知识；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3.4 供应链网络布局基础知识；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3.5 物流装备、技术、系统等相关知识；</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3.6 主流制图软件、动画软件、仿真软件和网络布局规划软件等的了解；</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3.7 工业工程、精益管理与价值流管理基础知识。</w:t>
            </w:r>
          </w:p>
        </w:tc>
      </w:tr>
      <w:tr>
        <w:tblPrEx>
          <w:tblCellMar>
            <w:top w:w="0" w:type="dxa"/>
            <w:left w:w="108" w:type="dxa"/>
            <w:bottom w:w="0" w:type="dxa"/>
            <w:right w:w="108" w:type="dxa"/>
          </w:tblCellMar>
        </w:tblPrEx>
        <w:trPr>
          <w:trHeight w:val="90"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4.供应链数字化</w:t>
            </w:r>
            <w:r>
              <w:rPr>
                <w:rFonts w:hint="eastAsia" w:ascii="Times New Roman" w:hAnsi="Times New Roman" w:cs="Times New Roman"/>
                <w:color w:val="000000"/>
                <w:kern w:val="0"/>
                <w:sz w:val="18"/>
                <w:szCs w:val="18"/>
              </w:rPr>
              <w:t>与</w:t>
            </w:r>
            <w:r>
              <w:rPr>
                <w:rFonts w:ascii="Times New Roman" w:hAnsi="Times New Roman" w:cs="Times New Roman"/>
                <w:color w:val="000000"/>
                <w:kern w:val="0"/>
                <w:sz w:val="18"/>
                <w:szCs w:val="18"/>
              </w:rPr>
              <w:t>智能化</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sz w:val="18"/>
                <w:szCs w:val="18"/>
              </w:rPr>
            </w:pPr>
            <w:r>
              <w:rPr>
                <w:rFonts w:ascii="Times New Roman" w:hAnsi="Times New Roman" w:cs="Times New Roman"/>
                <w:sz w:val="18"/>
                <w:szCs w:val="18"/>
              </w:rPr>
              <w:t>4.1熟练掌握供应链信息平台架构相关知识、逻辑和工具；</w:t>
            </w:r>
          </w:p>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sz w:val="18"/>
                <w:szCs w:val="18"/>
              </w:rPr>
              <w:t>4.2 能准确定位、概括供应链关键技术，熟悉供应链关键技术在供应链中的应用场景；</w:t>
            </w:r>
            <w:r>
              <w:rPr>
                <w:rFonts w:ascii="Times New Roman" w:hAnsi="Times New Roman" w:cs="Times New Roman"/>
                <w:sz w:val="18"/>
                <w:szCs w:val="18"/>
              </w:rPr>
              <w:br w:type="textWrapping"/>
            </w:r>
            <w:r>
              <w:rPr>
                <w:rFonts w:ascii="Times New Roman" w:hAnsi="Times New Roman" w:cs="Times New Roman"/>
                <w:sz w:val="18"/>
                <w:szCs w:val="18"/>
              </w:rPr>
              <w:t>4.3 能根据供应链要求，针对关键环节和关键技术应用场景进行研究并提出技术需求；</w:t>
            </w:r>
            <w:r>
              <w:rPr>
                <w:rFonts w:ascii="Times New Roman" w:hAnsi="Times New Roman" w:cs="Times New Roman"/>
                <w:sz w:val="18"/>
                <w:szCs w:val="18"/>
              </w:rPr>
              <w:br w:type="textWrapping"/>
            </w:r>
            <w:r>
              <w:rPr>
                <w:rFonts w:ascii="Times New Roman" w:hAnsi="Times New Roman" w:cs="Times New Roman"/>
                <w:sz w:val="18"/>
                <w:szCs w:val="18"/>
              </w:rPr>
              <w:t>4.4 了解、跟踪相关技术在全球的供应和需求市场状况和发展动态，并提出应用建议</w:t>
            </w:r>
            <w:r>
              <w:rPr>
                <w:rFonts w:hint="eastAsia" w:ascii="Times New Roman" w:hAnsi="Times New Roman" w:cs="Times New Roman"/>
                <w:sz w:val="18"/>
                <w:szCs w:val="18"/>
              </w:rPr>
              <w:t>。</w:t>
            </w:r>
          </w:p>
        </w:tc>
        <w:tc>
          <w:tcPr>
            <w:tcW w:w="3933" w:type="dxa"/>
            <w:tcBorders>
              <w:top w:val="nil"/>
              <w:left w:val="nil"/>
              <w:bottom w:val="single" w:color="auto" w:sz="4" w:space="0"/>
              <w:right w:val="single" w:color="auto" w:sz="4" w:space="0"/>
            </w:tcBorders>
            <w:shd w:val="clear" w:color="auto" w:fill="auto"/>
          </w:tcPr>
          <w:p>
            <w:pPr>
              <w:widowControl/>
              <w:adjustRightInd/>
              <w:spacing w:line="240" w:lineRule="auto"/>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 供应链信息平台架构相关知识、逻辑和工具</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4.2 供应链相关技术的基本原理和应用场景；</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4.3 数据分析方法及python、SQL等工具；</w:t>
            </w:r>
            <w:r>
              <w:rPr>
                <w:rFonts w:ascii="Times New Roman" w:hAnsi="Times New Roman" w:cs="Times New Roman"/>
                <w:color w:val="000000"/>
                <w:kern w:val="0"/>
                <w:sz w:val="18"/>
                <w:szCs w:val="18"/>
              </w:rPr>
              <w:br w:type="textWrapping"/>
            </w:r>
            <w:r>
              <w:rPr>
                <w:rFonts w:ascii="Times New Roman" w:hAnsi="Times New Roman" w:cs="Times New Roman"/>
                <w:color w:val="000000"/>
                <w:kern w:val="0"/>
                <w:sz w:val="18"/>
                <w:szCs w:val="18"/>
              </w:rPr>
              <w:t>4.4 了解数字孪生、人工智能、大数据、区块链、AV/AR、仿真、工业大数据、算法、安全技术、5G网络、各类软硬件技术等各项目技术的基础知识，了解其供应链领域的应用趋势和场景。</w:t>
            </w:r>
          </w:p>
        </w:tc>
      </w:tr>
    </w:tbl>
    <w:p>
      <w:pPr>
        <w:numPr>
          <w:ilvl w:val="1"/>
          <w:numId w:val="14"/>
        </w:numPr>
        <w:spacing w:before="156" w:beforeLines="50" w:after="156" w:afterLines="50" w:line="240" w:lineRule="auto"/>
        <w:rPr>
          <w:lang w:bidi="ar"/>
        </w:rPr>
      </w:pPr>
      <w:r>
        <w:rPr>
          <w:rFonts w:hint="eastAsia" w:ascii="黑体" w:eastAsia="黑体" w:cs="仿宋"/>
          <w:lang w:bidi="ar"/>
        </w:rPr>
        <w:t>供应链工程师</w:t>
      </w:r>
    </w:p>
    <w:p>
      <w:pPr>
        <w:spacing w:after="156" w:afterLines="50" w:line="240" w:lineRule="auto"/>
        <w:ind w:firstLine="420" w:firstLineChars="200"/>
        <w:rPr>
          <w:lang w:bidi="ar"/>
        </w:rPr>
      </w:pPr>
      <w:r>
        <w:rPr>
          <w:rFonts w:hint="eastAsia"/>
          <w:lang w:bidi="ar"/>
        </w:rPr>
        <w:t>供应链工程师应满足表</w:t>
      </w:r>
      <w:r>
        <w:rPr>
          <w:rFonts w:ascii="Times New Roman" w:hAnsi="Times New Roman" w:cs="Times New Roman"/>
          <w:lang w:bidi="ar"/>
        </w:rPr>
        <w:t>B.2</w:t>
      </w:r>
      <w:r>
        <w:rPr>
          <w:rFonts w:hint="eastAsia"/>
          <w:lang w:bidi="ar"/>
        </w:rPr>
        <w:t>的要求，在供应链总体规划、供应链计划体系构建、物流与网络布局规划、供应链数字化与智能化等四个职业方向中选择一个职业方向作为评价要求。</w:t>
      </w:r>
    </w:p>
    <w:p>
      <w:pPr>
        <w:spacing w:after="156" w:afterLines="50" w:line="240" w:lineRule="auto"/>
        <w:jc w:val="center"/>
        <w:rPr>
          <w:lang w:bidi="ar"/>
        </w:rPr>
      </w:pPr>
      <w:r>
        <w:rPr>
          <w:rFonts w:hint="eastAsia" w:ascii="黑体" w:hAnsi="黑体" w:eastAsia="黑体" w:cs="黑体"/>
          <w:sz w:val="18"/>
          <w:szCs w:val="18"/>
          <w:lang w:bidi="ar"/>
        </w:rPr>
        <w:t xml:space="preserve">表B.2  </w:t>
      </w:r>
      <w:r>
        <w:rPr>
          <w:rFonts w:hint="eastAsia" w:ascii="黑体" w:hAnsi="黑体" w:eastAsia="黑体" w:cs="黑体"/>
          <w:b/>
          <w:bCs/>
          <w:sz w:val="18"/>
          <w:szCs w:val="18"/>
        </w:rPr>
        <w:t>供应链工程师能力评价要求</w:t>
      </w:r>
    </w:p>
    <w:tbl>
      <w:tblPr>
        <w:tblStyle w:val="2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71"/>
        <w:gridCol w:w="1136"/>
        <w:gridCol w:w="2985"/>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jc w:val="center"/>
        </w:trPr>
        <w:tc>
          <w:tcPr>
            <w:tcW w:w="953"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职业方向</w:t>
            </w:r>
          </w:p>
        </w:tc>
        <w:tc>
          <w:tcPr>
            <w:tcW w:w="1071"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职业功能</w:t>
            </w:r>
          </w:p>
        </w:tc>
        <w:tc>
          <w:tcPr>
            <w:tcW w:w="1136"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工作内容</w:t>
            </w:r>
          </w:p>
        </w:tc>
        <w:tc>
          <w:tcPr>
            <w:tcW w:w="2985"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专业能力要求</w:t>
            </w:r>
          </w:p>
        </w:tc>
        <w:tc>
          <w:tcPr>
            <w:tcW w:w="2887"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restart"/>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供应链总体规划</w:t>
            </w:r>
          </w:p>
        </w:tc>
        <w:tc>
          <w:tcPr>
            <w:tcW w:w="1071" w:type="dxa"/>
            <w:vMerge w:val="restart"/>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1.供应链战略规划与全局架构</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1.1 开展供应链需求分析，参与供应链战略规划</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1.1.1 能分析产业链供应链发展趋势，并形成与所在行业相适应的供应链发展洞见；</w:t>
            </w:r>
            <w:r>
              <w:rPr>
                <w:rFonts w:ascii="Times New Roman" w:hAnsi="Times New Roman" w:cs="Times New Roman"/>
                <w:sz w:val="18"/>
                <w:szCs w:val="18"/>
              </w:rPr>
              <w:br w:type="textWrapping"/>
            </w:r>
            <w:r>
              <w:rPr>
                <w:rFonts w:ascii="Times New Roman" w:hAnsi="Times New Roman" w:cs="Times New Roman"/>
                <w:sz w:val="18"/>
                <w:szCs w:val="18"/>
              </w:rPr>
              <w:t>1.1.2 能分析企业所处商业环境动态，结合企业产品、市场、渠道、供应等形成供应链服务需求导向；</w:t>
            </w:r>
            <w:r>
              <w:rPr>
                <w:rFonts w:ascii="Times New Roman" w:hAnsi="Times New Roman" w:cs="Times New Roman"/>
                <w:sz w:val="18"/>
                <w:szCs w:val="18"/>
              </w:rPr>
              <w:br w:type="textWrapping"/>
            </w:r>
            <w:r>
              <w:rPr>
                <w:rFonts w:ascii="Times New Roman" w:hAnsi="Times New Roman" w:cs="Times New Roman"/>
                <w:sz w:val="18"/>
                <w:szCs w:val="18"/>
              </w:rPr>
              <w:t>1.1.3 能根据企业所处发展阶段分析供应链架构和能力需求；</w:t>
            </w:r>
            <w:r>
              <w:rPr>
                <w:rFonts w:ascii="Times New Roman" w:hAnsi="Times New Roman" w:cs="Times New Roman"/>
                <w:sz w:val="18"/>
                <w:szCs w:val="18"/>
              </w:rPr>
              <w:br w:type="textWrapping"/>
            </w:r>
            <w:r>
              <w:rPr>
                <w:rFonts w:ascii="Times New Roman" w:hAnsi="Times New Roman" w:cs="Times New Roman"/>
                <w:sz w:val="18"/>
                <w:szCs w:val="18"/>
              </w:rPr>
              <w:t>1.1.4 能参与供应链战略规划和相关参数设定</w:t>
            </w:r>
            <w:r>
              <w:rPr>
                <w:rFonts w:hint="eastAsia" w:ascii="Times New Roman" w:hAnsi="Times New Roman" w:cs="Times New Roman"/>
                <w:sz w:val="18"/>
                <w:szCs w:val="18"/>
              </w:rPr>
              <w:t>；</w:t>
            </w:r>
          </w:p>
          <w:p>
            <w:pPr>
              <w:spacing w:line="240" w:lineRule="auto"/>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.1.5 </w:t>
            </w:r>
            <w:r>
              <w:rPr>
                <w:rFonts w:hint="eastAsia" w:ascii="Times New Roman" w:hAnsi="Times New Roman" w:cs="Times New Roman"/>
                <w:sz w:val="18"/>
                <w:szCs w:val="18"/>
              </w:rPr>
              <w:t>敏捷、绿色、精益、数字化供应链建设相关能力</w:t>
            </w:r>
            <w:r>
              <w:rPr>
                <w:rFonts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1.1.1 需求与调研相关方法、工具</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1.1.2 供应链业务知识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1.1.3 供应链架构知识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1.1.4 供应链战略知识</w:t>
            </w:r>
            <w:r>
              <w:rPr>
                <w:rFonts w:hint="eastAsia" w:ascii="Times New Roman" w:hAnsi="Times New Roman" w:cs="Times New Roman"/>
                <w:sz w:val="18"/>
                <w:szCs w:val="18"/>
              </w:rPr>
              <w:t>。</w:t>
            </w:r>
            <w:r>
              <w:rPr>
                <w:rFonts w:ascii="Times New Roman" w:hAnsi="Times New Roman" w:cs="Times New Roman"/>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jc w:val="left"/>
              <w:rPr>
                <w:rFonts w:ascii="Times New Roman" w:hAnsi="Times New Roman" w:cs="Times New Roman"/>
                <w:sz w:val="18"/>
                <w:szCs w:val="18"/>
              </w:rPr>
            </w:pP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1.2 应用供应链逻辑与架构进行供应链规划</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1.2.1 能针对产品/订单/客户设计供应链服务与响应模式；</w:t>
            </w:r>
            <w:r>
              <w:rPr>
                <w:rFonts w:ascii="Times New Roman" w:hAnsi="Times New Roman" w:cs="Times New Roman"/>
                <w:sz w:val="18"/>
                <w:szCs w:val="18"/>
              </w:rPr>
              <w:br w:type="textWrapping"/>
            </w:r>
            <w:r>
              <w:rPr>
                <w:rFonts w:ascii="Times New Roman" w:hAnsi="Times New Roman" w:cs="Times New Roman"/>
                <w:sz w:val="18"/>
                <w:szCs w:val="18"/>
              </w:rPr>
              <w:t>1.2.2 能基于供应链战略、逻辑、架构等顶层规划进行供应链规划</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1.2.1 供应链模型与架构方法</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1.2.2 供应链运营管理知识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1.2.3 智能供应链知识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jc w:val="left"/>
              <w:rPr>
                <w:rFonts w:ascii="Times New Roman" w:hAnsi="Times New Roman" w:cs="Times New Roman"/>
                <w:sz w:val="18"/>
                <w:szCs w:val="18"/>
              </w:rPr>
            </w:pP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1.3 供应链业务流程优化、设计与流程数字化</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1.3.1 对供应链业务流程体系有深刻的理解，能参与搭建供应链流程框架；</w:t>
            </w:r>
            <w:r>
              <w:rPr>
                <w:rFonts w:ascii="Times New Roman" w:hAnsi="Times New Roman" w:cs="Times New Roman"/>
                <w:sz w:val="18"/>
                <w:szCs w:val="18"/>
              </w:rPr>
              <w:br w:type="textWrapping"/>
            </w:r>
            <w:r>
              <w:rPr>
                <w:rFonts w:ascii="Times New Roman" w:hAnsi="Times New Roman" w:cs="Times New Roman"/>
                <w:sz w:val="18"/>
                <w:szCs w:val="18"/>
              </w:rPr>
              <w:t>1.3.2 能结合业务需求对供应链各环节（研发、订单、计划、采购、物流、生产、交付等）业务流程进行设计和优化；</w:t>
            </w:r>
            <w:r>
              <w:rPr>
                <w:rFonts w:ascii="Times New Roman" w:hAnsi="Times New Roman" w:cs="Times New Roman"/>
                <w:sz w:val="18"/>
                <w:szCs w:val="18"/>
              </w:rPr>
              <w:br w:type="textWrapping"/>
            </w:r>
            <w:r>
              <w:rPr>
                <w:rFonts w:ascii="Times New Roman" w:hAnsi="Times New Roman" w:cs="Times New Roman"/>
                <w:sz w:val="18"/>
                <w:szCs w:val="18"/>
              </w:rPr>
              <w:t>1.3.3 能将供应链业务流程转化为数字化流程</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1.3.1 流程管理体系知识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1.3.2 多种流程框架结构</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1.3.3 供应链数字化知识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1.3.4 供应链各环节基本流程</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1.3.5 价值流分析方法</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2.供应链风险防控与应急响应机制</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2.1 供应链风险分析、预测与控制</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2.1.1 能结合内外部环境和企业实际情况对供应链风险进行分析、识别和判断；</w:t>
            </w:r>
            <w:r>
              <w:rPr>
                <w:rFonts w:ascii="Times New Roman" w:hAnsi="Times New Roman" w:cs="Times New Roman"/>
                <w:sz w:val="18"/>
                <w:szCs w:val="18"/>
              </w:rPr>
              <w:br w:type="textWrapping"/>
            </w:r>
            <w:r>
              <w:rPr>
                <w:rFonts w:ascii="Times New Roman" w:hAnsi="Times New Roman" w:cs="Times New Roman"/>
                <w:sz w:val="18"/>
                <w:szCs w:val="18"/>
              </w:rPr>
              <w:t>2.1.2 能开展供应链应急管控机制内容涵盖项点调研；</w:t>
            </w:r>
            <w:r>
              <w:rPr>
                <w:rFonts w:ascii="Times New Roman" w:hAnsi="Times New Roman" w:cs="Times New Roman"/>
                <w:sz w:val="18"/>
                <w:szCs w:val="18"/>
              </w:rPr>
              <w:br w:type="textWrapping"/>
            </w:r>
            <w:r>
              <w:rPr>
                <w:rFonts w:ascii="Times New Roman" w:hAnsi="Times New Roman" w:cs="Times New Roman"/>
                <w:sz w:val="18"/>
                <w:szCs w:val="18"/>
              </w:rPr>
              <w:t>2.1.3 能设计各环节供应链应急响应的流程、参数、标准；</w:t>
            </w:r>
            <w:r>
              <w:rPr>
                <w:rFonts w:ascii="Times New Roman" w:hAnsi="Times New Roman" w:cs="Times New Roman"/>
                <w:sz w:val="18"/>
                <w:szCs w:val="18"/>
              </w:rPr>
              <w:br w:type="textWrapping"/>
            </w:r>
            <w:r>
              <w:rPr>
                <w:rFonts w:ascii="Times New Roman" w:hAnsi="Times New Roman" w:cs="Times New Roman"/>
                <w:sz w:val="18"/>
                <w:szCs w:val="18"/>
              </w:rPr>
              <w:t>2.1.4 能针对特定应急场景提供应急解决方案，能组织相关资源开展应急演练</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2.1.1 供应链风险管理与控制</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2.1.2 供应链应急机制</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2.1.3 供应链韧性</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2.1.4 供应链应急演练</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3" w:type="dxa"/>
            <w:vMerge w:val="restart"/>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供应链计划体系构建</w:t>
            </w: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3.供应链计划一体化模式与逻辑设计</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3.1 各环节计划模式、流程、规则和参数设定与设计</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3.1.1 熟悉MRP、MPS、APS等计划相关的信息化软件基本应用；</w:t>
            </w:r>
            <w:r>
              <w:rPr>
                <w:rFonts w:ascii="Times New Roman" w:hAnsi="Times New Roman" w:cs="Times New Roman"/>
                <w:sz w:val="18"/>
                <w:szCs w:val="18"/>
              </w:rPr>
              <w:br w:type="textWrapping"/>
            </w:r>
            <w:r>
              <w:rPr>
                <w:rFonts w:ascii="Times New Roman" w:hAnsi="Times New Roman" w:cs="Times New Roman"/>
                <w:sz w:val="18"/>
                <w:szCs w:val="18"/>
              </w:rPr>
              <w:t>3.1.2 能规划需求预测与计划、供应计划、订单管理与交付等相关模式和流程；</w:t>
            </w:r>
            <w:r>
              <w:rPr>
                <w:rFonts w:ascii="Times New Roman" w:hAnsi="Times New Roman" w:cs="Times New Roman"/>
                <w:sz w:val="18"/>
                <w:szCs w:val="18"/>
              </w:rPr>
              <w:br w:type="textWrapping"/>
            </w:r>
            <w:r>
              <w:rPr>
                <w:rFonts w:ascii="Times New Roman" w:hAnsi="Times New Roman" w:cs="Times New Roman"/>
                <w:sz w:val="18"/>
                <w:szCs w:val="18"/>
              </w:rPr>
              <w:t>3.1.3 能制定计划协同规则、关键指标的算法与规则；</w:t>
            </w:r>
            <w:r>
              <w:rPr>
                <w:rFonts w:ascii="Times New Roman" w:hAnsi="Times New Roman" w:cs="Times New Roman"/>
                <w:sz w:val="18"/>
                <w:szCs w:val="18"/>
              </w:rPr>
              <w:br w:type="textWrapping"/>
            </w:r>
            <w:r>
              <w:rPr>
                <w:rFonts w:ascii="Times New Roman" w:hAnsi="Times New Roman" w:cs="Times New Roman"/>
                <w:sz w:val="18"/>
                <w:szCs w:val="18"/>
              </w:rPr>
              <w:t>3.1.4 能参与或组织对计划体系进行优化改造</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3.1.1 供应链计划管理知识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3.1.2 MRP、MPS、APS等主流计划信息化工具的逻辑与应用</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3.1.3 产销协同、S&amp;OP、IBP等供应链计划协同及应用知识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4.供应链库存规划</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4.1 库存模式设定与管控策略</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4.1.1 能结合供应链管理要求对库存进行分类；</w:t>
            </w:r>
            <w:r>
              <w:rPr>
                <w:rFonts w:ascii="Times New Roman" w:hAnsi="Times New Roman" w:cs="Times New Roman"/>
                <w:sz w:val="18"/>
                <w:szCs w:val="18"/>
              </w:rPr>
              <w:br w:type="textWrapping"/>
            </w:r>
            <w:r>
              <w:rPr>
                <w:rFonts w:ascii="Times New Roman" w:hAnsi="Times New Roman" w:cs="Times New Roman"/>
                <w:sz w:val="18"/>
                <w:szCs w:val="18"/>
              </w:rPr>
              <w:t>4.1.2 能基于供应链服务与响应模式规划和设计合理的库存模式和管控模型；</w:t>
            </w:r>
            <w:r>
              <w:rPr>
                <w:rFonts w:ascii="Times New Roman" w:hAnsi="Times New Roman" w:cs="Times New Roman"/>
                <w:sz w:val="18"/>
                <w:szCs w:val="18"/>
              </w:rPr>
              <w:br w:type="textWrapping"/>
            </w:r>
            <w:r>
              <w:rPr>
                <w:rFonts w:ascii="Times New Roman" w:hAnsi="Times New Roman" w:cs="Times New Roman"/>
                <w:sz w:val="18"/>
                <w:szCs w:val="18"/>
              </w:rPr>
              <w:t>4.1.3 能针对不同的产品品类（SKU）设计库存模式和参数，包括原材料、半成品、成品及流通商品等</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4.1.4 能通过数据分析识别各产品品类库存的风险和问题，并提出改善建议</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4.1.1 供应链库存管理与控制相关知识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4.1.2 财务管理基础知识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4.1.3 计划协同库存管理知识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53" w:type="dxa"/>
            <w:vMerge w:val="restart"/>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物流与网络布局规划</w:t>
            </w:r>
          </w:p>
        </w:tc>
        <w:tc>
          <w:tcPr>
            <w:tcW w:w="1071" w:type="dxa"/>
            <w:shd w:val="clear" w:color="auto" w:fill="auto"/>
            <w:vAlign w:val="center"/>
          </w:tcPr>
          <w:p>
            <w:pPr>
              <w:spacing w:line="276" w:lineRule="auto"/>
              <w:jc w:val="left"/>
              <w:rPr>
                <w:rFonts w:ascii="Times New Roman" w:hAnsi="Times New Roman" w:cs="Times New Roman"/>
                <w:sz w:val="18"/>
                <w:szCs w:val="18"/>
              </w:rPr>
            </w:pPr>
            <w:r>
              <w:rPr>
                <w:rFonts w:ascii="Times New Roman" w:hAnsi="Times New Roman" w:cs="Times New Roman"/>
                <w:sz w:val="18"/>
                <w:szCs w:val="18"/>
              </w:rPr>
              <w:t>5.物流规划</w:t>
            </w:r>
          </w:p>
        </w:tc>
        <w:tc>
          <w:tcPr>
            <w:tcW w:w="1136" w:type="dxa"/>
            <w:shd w:val="clear" w:color="auto" w:fill="auto"/>
            <w:vAlign w:val="center"/>
          </w:tcPr>
          <w:p>
            <w:pPr>
              <w:spacing w:line="276" w:lineRule="auto"/>
              <w:jc w:val="left"/>
              <w:rPr>
                <w:rFonts w:ascii="Times New Roman" w:hAnsi="Times New Roman" w:cs="Times New Roman"/>
                <w:sz w:val="18"/>
                <w:szCs w:val="18"/>
              </w:rPr>
            </w:pPr>
            <w:r>
              <w:rPr>
                <w:rFonts w:ascii="Times New Roman" w:hAnsi="Times New Roman" w:cs="Times New Roman"/>
                <w:sz w:val="18"/>
                <w:szCs w:val="18"/>
              </w:rPr>
              <w:t>5.1 物流系统设计</w:t>
            </w:r>
          </w:p>
        </w:tc>
        <w:tc>
          <w:tcPr>
            <w:tcW w:w="2985" w:type="dxa"/>
            <w:shd w:val="clear" w:color="auto" w:fill="auto"/>
          </w:tcPr>
          <w:p>
            <w:pPr>
              <w:spacing w:line="276" w:lineRule="auto"/>
              <w:rPr>
                <w:rFonts w:ascii="Times New Roman" w:hAnsi="Times New Roman" w:cs="Times New Roman"/>
                <w:sz w:val="18"/>
                <w:szCs w:val="18"/>
              </w:rPr>
            </w:pPr>
            <w:r>
              <w:rPr>
                <w:rFonts w:ascii="Times New Roman" w:hAnsi="Times New Roman" w:cs="Times New Roman"/>
                <w:sz w:val="18"/>
                <w:szCs w:val="18"/>
              </w:rPr>
              <w:t>5.1.1 能进行包装、运输、仓储、配送、流通加工、装卸、搬运等方面的布局、设计与运作规划，以及局部自动化、数字化</w:t>
            </w:r>
            <w:r>
              <w:rPr>
                <w:rFonts w:hint="eastAsia" w:ascii="Times New Roman" w:hAnsi="Times New Roman" w:cs="Times New Roman"/>
                <w:sz w:val="18"/>
                <w:szCs w:val="18"/>
              </w:rPr>
              <w:t>与</w:t>
            </w:r>
            <w:r>
              <w:rPr>
                <w:rFonts w:ascii="Times New Roman" w:hAnsi="Times New Roman" w:cs="Times New Roman"/>
                <w:sz w:val="18"/>
                <w:szCs w:val="18"/>
              </w:rPr>
              <w:t>智能化的升级优化；</w:t>
            </w:r>
            <w:r>
              <w:rPr>
                <w:rFonts w:ascii="Times New Roman" w:hAnsi="Times New Roman" w:cs="Times New Roman"/>
                <w:sz w:val="18"/>
                <w:szCs w:val="18"/>
              </w:rPr>
              <w:br w:type="textWrapping"/>
            </w:r>
            <w:r>
              <w:rPr>
                <w:rFonts w:ascii="Times New Roman" w:hAnsi="Times New Roman" w:cs="Times New Roman"/>
                <w:sz w:val="18"/>
                <w:szCs w:val="18"/>
              </w:rPr>
              <w:t>5.1.2 能合理进行物流装备、技术、信息系统的选型与应用；</w:t>
            </w:r>
            <w:r>
              <w:rPr>
                <w:rFonts w:ascii="Times New Roman" w:hAnsi="Times New Roman" w:cs="Times New Roman"/>
                <w:sz w:val="18"/>
                <w:szCs w:val="18"/>
              </w:rPr>
              <w:br w:type="textWrapping"/>
            </w:r>
            <w:r>
              <w:rPr>
                <w:rFonts w:ascii="Times New Roman" w:hAnsi="Times New Roman" w:cs="Times New Roman"/>
                <w:sz w:val="18"/>
                <w:szCs w:val="18"/>
              </w:rPr>
              <w:t>5.1.3 能设计各方案的运作流程和参数；</w:t>
            </w:r>
            <w:r>
              <w:rPr>
                <w:rFonts w:ascii="Times New Roman" w:hAnsi="Times New Roman" w:cs="Times New Roman"/>
                <w:sz w:val="18"/>
                <w:szCs w:val="18"/>
              </w:rPr>
              <w:br w:type="textWrapping"/>
            </w:r>
            <w:r>
              <w:rPr>
                <w:rFonts w:ascii="Times New Roman" w:hAnsi="Times New Roman" w:cs="Times New Roman"/>
                <w:sz w:val="18"/>
                <w:szCs w:val="18"/>
              </w:rPr>
              <w:t>5.1.4 能研究和设计各种数字化</w:t>
            </w:r>
            <w:r>
              <w:rPr>
                <w:rFonts w:hint="eastAsia" w:ascii="Times New Roman" w:hAnsi="Times New Roman" w:cs="Times New Roman"/>
                <w:sz w:val="18"/>
                <w:szCs w:val="18"/>
              </w:rPr>
              <w:t>与</w:t>
            </w:r>
            <w:r>
              <w:rPr>
                <w:rFonts w:ascii="Times New Roman" w:hAnsi="Times New Roman" w:cs="Times New Roman"/>
                <w:sz w:val="18"/>
                <w:szCs w:val="18"/>
              </w:rPr>
              <w:t>智能化的物流场景；</w:t>
            </w:r>
            <w:r>
              <w:rPr>
                <w:rFonts w:ascii="Times New Roman" w:hAnsi="Times New Roman" w:cs="Times New Roman"/>
                <w:sz w:val="18"/>
                <w:szCs w:val="18"/>
              </w:rPr>
              <w:br w:type="textWrapping"/>
            </w:r>
            <w:r>
              <w:rPr>
                <w:rFonts w:ascii="Times New Roman" w:hAnsi="Times New Roman" w:cs="Times New Roman"/>
                <w:sz w:val="18"/>
                <w:szCs w:val="18"/>
              </w:rPr>
              <w:t>5.1.5 能进行物料包装单元智能化及相关应用场景设计</w:t>
            </w:r>
            <w:r>
              <w:rPr>
                <w:rFonts w:hint="eastAsia" w:ascii="Times New Roman" w:hAnsi="Times New Roman" w:cs="Times New Roman"/>
                <w:sz w:val="18"/>
                <w:szCs w:val="18"/>
              </w:rPr>
              <w:t>。</w:t>
            </w:r>
          </w:p>
        </w:tc>
        <w:tc>
          <w:tcPr>
            <w:tcW w:w="2887" w:type="dxa"/>
            <w:shd w:val="clear" w:color="auto" w:fill="auto"/>
          </w:tcPr>
          <w:p>
            <w:pPr>
              <w:spacing w:line="276" w:lineRule="auto"/>
              <w:rPr>
                <w:rFonts w:ascii="Times New Roman" w:hAnsi="Times New Roman" w:cs="Times New Roman"/>
                <w:sz w:val="18"/>
                <w:szCs w:val="18"/>
              </w:rPr>
            </w:pPr>
            <w:r>
              <w:rPr>
                <w:rFonts w:ascii="Times New Roman" w:hAnsi="Times New Roman" w:cs="Times New Roman"/>
                <w:sz w:val="18"/>
                <w:szCs w:val="18"/>
              </w:rPr>
              <w:t>5.1.1 物流规划与管理知识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5.1.2 物料包装器具规划与设计相关知识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5.1.3 PFEP/DFEP知识与方法</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5.1.4 物流装备选型与应用相关知识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5.1.5 物流自动化、数字化</w:t>
            </w:r>
            <w:r>
              <w:rPr>
                <w:rFonts w:hint="eastAsia" w:ascii="Times New Roman" w:hAnsi="Times New Roman" w:cs="Times New Roman"/>
                <w:sz w:val="18"/>
                <w:szCs w:val="18"/>
              </w:rPr>
              <w:t>与</w:t>
            </w:r>
            <w:r>
              <w:rPr>
                <w:rFonts w:ascii="Times New Roman" w:hAnsi="Times New Roman" w:cs="Times New Roman"/>
                <w:sz w:val="18"/>
                <w:szCs w:val="18"/>
              </w:rPr>
              <w:t>智能化相关知识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5.1.6 MMOG/LE（物料管理操作指南/物流评估）基础知识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6.供应链网络布局</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6.1 供应链网络布局规划与验证</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6.1.1 能结合企业供应链特征设计合理的网络布局模式；</w:t>
            </w:r>
            <w:r>
              <w:rPr>
                <w:rFonts w:ascii="Times New Roman" w:hAnsi="Times New Roman" w:cs="Times New Roman"/>
                <w:sz w:val="18"/>
                <w:szCs w:val="18"/>
              </w:rPr>
              <w:br w:type="textWrapping"/>
            </w:r>
            <w:r>
              <w:rPr>
                <w:rFonts w:ascii="Times New Roman" w:hAnsi="Times New Roman" w:cs="Times New Roman"/>
                <w:sz w:val="18"/>
                <w:szCs w:val="18"/>
              </w:rPr>
              <w:t>6.1.2 能对供应商网络、制造工厂网络、分销及物流网络等进行规划，能结合内外部环境进行物流节点选址；</w:t>
            </w:r>
            <w:r>
              <w:rPr>
                <w:rFonts w:ascii="Times New Roman" w:hAnsi="Times New Roman" w:cs="Times New Roman"/>
                <w:sz w:val="18"/>
                <w:szCs w:val="18"/>
              </w:rPr>
              <w:br w:type="textWrapping"/>
            </w:r>
            <w:r>
              <w:rPr>
                <w:rFonts w:ascii="Times New Roman" w:hAnsi="Times New Roman" w:cs="Times New Roman"/>
                <w:sz w:val="18"/>
                <w:szCs w:val="18"/>
              </w:rPr>
              <w:t>6.1.3 能使用规划软件进行布局规划、模拟、优化与验证</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6.1.1 供应链网络规划与运营</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6.1.2 库存管理与控制</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6.1.3 网络布局规划软件应用</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6.1.4 物流节点选址相关知识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953" w:type="dxa"/>
            <w:vMerge w:val="restart"/>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供应链数字化</w:t>
            </w:r>
            <w:r>
              <w:rPr>
                <w:rFonts w:hint="eastAsia" w:ascii="Times New Roman" w:hAnsi="Times New Roman" w:cs="Times New Roman"/>
                <w:sz w:val="18"/>
                <w:szCs w:val="18"/>
              </w:rPr>
              <w:t>与</w:t>
            </w:r>
            <w:r>
              <w:rPr>
                <w:rFonts w:ascii="Times New Roman" w:hAnsi="Times New Roman" w:cs="Times New Roman"/>
                <w:sz w:val="18"/>
                <w:szCs w:val="18"/>
              </w:rPr>
              <w:t>智能化</w:t>
            </w:r>
          </w:p>
        </w:tc>
        <w:tc>
          <w:tcPr>
            <w:tcW w:w="1071" w:type="dxa"/>
            <w:vMerge w:val="restart"/>
            <w:shd w:val="clear" w:color="auto" w:fill="auto"/>
            <w:vAlign w:val="center"/>
          </w:tcPr>
          <w:p>
            <w:pPr>
              <w:spacing w:line="276" w:lineRule="auto"/>
              <w:jc w:val="left"/>
              <w:rPr>
                <w:rFonts w:ascii="Times New Roman" w:hAnsi="Times New Roman" w:cs="Times New Roman"/>
                <w:sz w:val="18"/>
                <w:szCs w:val="18"/>
              </w:rPr>
            </w:pPr>
            <w:r>
              <w:rPr>
                <w:rFonts w:ascii="Times New Roman" w:hAnsi="Times New Roman" w:cs="Times New Roman"/>
                <w:sz w:val="18"/>
                <w:szCs w:val="18"/>
              </w:rPr>
              <w:t>7.供应链信息平台规划</w:t>
            </w:r>
          </w:p>
        </w:tc>
        <w:tc>
          <w:tcPr>
            <w:tcW w:w="1136" w:type="dxa"/>
            <w:shd w:val="clear" w:color="auto" w:fill="auto"/>
            <w:vAlign w:val="center"/>
          </w:tcPr>
          <w:p>
            <w:pPr>
              <w:spacing w:line="276" w:lineRule="auto"/>
              <w:jc w:val="left"/>
              <w:rPr>
                <w:rFonts w:ascii="Times New Roman" w:hAnsi="Times New Roman" w:cs="Times New Roman"/>
                <w:sz w:val="18"/>
                <w:szCs w:val="18"/>
              </w:rPr>
            </w:pPr>
            <w:r>
              <w:rPr>
                <w:rFonts w:ascii="Times New Roman" w:hAnsi="Times New Roman" w:cs="Times New Roman"/>
                <w:sz w:val="18"/>
                <w:szCs w:val="18"/>
              </w:rPr>
              <w:t>7.1 供应链信息平台搭建</w:t>
            </w:r>
          </w:p>
        </w:tc>
        <w:tc>
          <w:tcPr>
            <w:tcW w:w="2985" w:type="dxa"/>
            <w:shd w:val="clear" w:color="auto" w:fill="auto"/>
          </w:tcPr>
          <w:p>
            <w:pPr>
              <w:spacing w:line="276" w:lineRule="auto"/>
              <w:rPr>
                <w:rFonts w:ascii="Times New Roman" w:hAnsi="Times New Roman" w:cs="Times New Roman"/>
                <w:sz w:val="18"/>
                <w:szCs w:val="18"/>
              </w:rPr>
            </w:pPr>
            <w:r>
              <w:rPr>
                <w:rFonts w:ascii="Times New Roman" w:hAnsi="Times New Roman" w:cs="Times New Roman"/>
                <w:sz w:val="18"/>
                <w:szCs w:val="18"/>
              </w:rPr>
              <w:t>7.1.1 精通供应链业务流程架构，参与过大型架构设计项目；</w:t>
            </w:r>
            <w:r>
              <w:rPr>
                <w:rFonts w:ascii="Times New Roman" w:hAnsi="Times New Roman" w:cs="Times New Roman"/>
                <w:sz w:val="18"/>
                <w:szCs w:val="18"/>
              </w:rPr>
              <w:br w:type="textWrapping"/>
            </w:r>
            <w:r>
              <w:rPr>
                <w:rFonts w:ascii="Times New Roman" w:hAnsi="Times New Roman" w:cs="Times New Roman"/>
                <w:sz w:val="18"/>
                <w:szCs w:val="18"/>
              </w:rPr>
              <w:t>7.1.2 熟悉全价值链业务运作，理解企业数字化转型的业务诉求和发展方向；</w:t>
            </w:r>
            <w:r>
              <w:rPr>
                <w:rFonts w:ascii="Times New Roman" w:hAnsi="Times New Roman" w:cs="Times New Roman"/>
                <w:sz w:val="18"/>
                <w:szCs w:val="18"/>
              </w:rPr>
              <w:br w:type="textWrapping"/>
            </w:r>
            <w:r>
              <w:rPr>
                <w:rFonts w:ascii="Times New Roman" w:hAnsi="Times New Roman" w:cs="Times New Roman"/>
                <w:sz w:val="18"/>
                <w:szCs w:val="18"/>
              </w:rPr>
              <w:t>7.1.3 能根据顶层设计和框架，进行各业务模块及整体信息平台构建</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7.1.4 能基于跨领域业务痛点及业务模式变化，进行需求分析和设计，并针对关键场景开展业务流、数据流设计；</w:t>
            </w:r>
            <w:r>
              <w:rPr>
                <w:rFonts w:ascii="Times New Roman" w:hAnsi="Times New Roman" w:cs="Times New Roman"/>
                <w:sz w:val="18"/>
                <w:szCs w:val="18"/>
              </w:rPr>
              <w:br w:type="textWrapping"/>
            </w:r>
            <w:r>
              <w:rPr>
                <w:rFonts w:ascii="Times New Roman" w:hAnsi="Times New Roman" w:cs="Times New Roman"/>
                <w:sz w:val="18"/>
                <w:szCs w:val="18"/>
              </w:rPr>
              <w:t>7.1.6 具备业务流程端到端的数据分析能力，具备数据架构的构建和治理能力</w:t>
            </w:r>
            <w:r>
              <w:rPr>
                <w:rFonts w:hint="eastAsia" w:ascii="Times New Roman" w:hAnsi="Times New Roman" w:cs="Times New Roman"/>
                <w:sz w:val="18"/>
                <w:szCs w:val="18"/>
              </w:rPr>
              <w:t>。</w:t>
            </w:r>
          </w:p>
        </w:tc>
        <w:tc>
          <w:tcPr>
            <w:tcW w:w="2887" w:type="dxa"/>
            <w:shd w:val="clear" w:color="auto" w:fill="auto"/>
          </w:tcPr>
          <w:p>
            <w:pPr>
              <w:spacing w:line="276" w:lineRule="auto"/>
              <w:rPr>
                <w:rFonts w:ascii="Times New Roman" w:hAnsi="Times New Roman" w:cs="Times New Roman"/>
                <w:sz w:val="18"/>
                <w:szCs w:val="18"/>
              </w:rPr>
            </w:pPr>
            <w:r>
              <w:rPr>
                <w:rFonts w:ascii="Times New Roman" w:hAnsi="Times New Roman" w:cs="Times New Roman"/>
                <w:sz w:val="18"/>
                <w:szCs w:val="18"/>
              </w:rPr>
              <w:t>7.1.1 供应链关键业务场景设计方法</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7.1.2 面向特定领域场景的综合设计与优化方法</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7.1.3 熟悉平台架构技术和供应链主流框架</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7.1.4 熟练掌握主流的ERP、APS、MES、SRM等系统架构知识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jc w:val="left"/>
              <w:rPr>
                <w:rFonts w:ascii="Times New Roman" w:hAnsi="Times New Roman" w:cs="Times New Roman"/>
                <w:sz w:val="18"/>
                <w:szCs w:val="18"/>
              </w:rPr>
            </w:pP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7.2 供应链信息平台优化与创新</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7.2.1 能主导关键业务模块信息技术创新设计；</w:t>
            </w:r>
            <w:r>
              <w:rPr>
                <w:rFonts w:ascii="Times New Roman" w:hAnsi="Times New Roman" w:cs="Times New Roman"/>
                <w:sz w:val="18"/>
                <w:szCs w:val="18"/>
              </w:rPr>
              <w:br w:type="textWrapping"/>
            </w:r>
            <w:r>
              <w:rPr>
                <w:rFonts w:ascii="Times New Roman" w:hAnsi="Times New Roman" w:cs="Times New Roman"/>
                <w:sz w:val="18"/>
                <w:szCs w:val="18"/>
              </w:rPr>
              <w:t>7.2.2 供应链数字主线、供应链控制塔等的研究、应用与构建；</w:t>
            </w:r>
            <w:r>
              <w:rPr>
                <w:rFonts w:ascii="Times New Roman" w:hAnsi="Times New Roman" w:cs="Times New Roman"/>
                <w:sz w:val="18"/>
                <w:szCs w:val="18"/>
              </w:rPr>
              <w:br w:type="textWrapping"/>
            </w:r>
            <w:r>
              <w:rPr>
                <w:rFonts w:ascii="Times New Roman" w:hAnsi="Times New Roman" w:cs="Times New Roman"/>
                <w:sz w:val="18"/>
                <w:szCs w:val="18"/>
              </w:rPr>
              <w:t>7.2.3 能进行关键业务模块信息技术应用</w:t>
            </w:r>
            <w:r>
              <w:rPr>
                <w:rFonts w:hint="eastAsia" w:ascii="Times New Roman" w:hAnsi="Times New Roman" w:cs="Times New Roman"/>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7.2.1 主流的数据架构模型，主流大数据技术框架</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7.2.2 常用数据分析理论、方法和工具，数据分析技巧</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7.2.3 供应链业务运营指标体系</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7.1.4 供应链数字主线和中央控制塔等信息化架构的知识和逻辑</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8.供应链关键技术研究与应用</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8.1 供应链关键技术应用</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8.1.1 能根据应用场景需要导入各类供应链关键软硬件技术，进行系统性、功能性定义，进行相关技术应用验证和优化；</w:t>
            </w:r>
            <w:r>
              <w:rPr>
                <w:rFonts w:ascii="Times New Roman" w:hAnsi="Times New Roman" w:cs="Times New Roman"/>
                <w:sz w:val="18"/>
                <w:szCs w:val="18"/>
              </w:rPr>
              <w:br w:type="textWrapping"/>
            </w:r>
            <w:r>
              <w:rPr>
                <w:rFonts w:ascii="Times New Roman" w:hAnsi="Times New Roman" w:cs="Times New Roman"/>
                <w:sz w:val="18"/>
                <w:szCs w:val="18"/>
              </w:rPr>
              <w:t>8.1.2 能主导相关技术应用的场景分析、设计与仿真分析；</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8.1.1 数字孪生、人工智能、大数据、区块链、AV/AR、仿真、工业大数据、算法、安全技术、5G网络、各类软硬件技术等各项目技术在供应链领域的应用相关知识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3" w:type="dxa"/>
            <w:vMerge w:val="restart"/>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各职业方向共性要求</w:t>
            </w: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9.供应链能力评价体系构建</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9.1 供应链能力评价体系应用</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9.1.1 能根据供应链能力评价模型设计能力评价标准；</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9.1.2 能对供应链能力模式评价体系进行验证；</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9.1.3 能对供应链能力评价标准进行持续优化；</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9.1.4 能有应用供应链能力评价标准进行评估，并且提出优化建议和措施</w:t>
            </w:r>
            <w:r>
              <w:rPr>
                <w:rFonts w:hint="eastAsia" w:ascii="Times New Roman" w:hAnsi="Times New Roman" w:cs="Times New Roman"/>
                <w:color w:val="000000"/>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9.1.1 价值工程/价值分析知识</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9.1.2 供应链业务知识</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9.1.3 能力评价模型方法</w:t>
            </w:r>
            <w:r>
              <w:rPr>
                <w:rFonts w:hint="eastAsia"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10.供应链培训、咨询与服务</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10.1 供应链管理、技术相关的培训、咨询与服务</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10.1.1 能进行供应链规划、运营等方面的相关培训与指导；</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10.1.2 能</w:t>
            </w:r>
            <w:r>
              <w:rPr>
                <w:rFonts w:hint="eastAsia" w:ascii="Times New Roman" w:hAnsi="Times New Roman" w:cs="Times New Roman"/>
                <w:color w:val="000000"/>
                <w:sz w:val="18"/>
                <w:szCs w:val="18"/>
              </w:rPr>
              <w:t>为</w:t>
            </w:r>
            <w:r>
              <w:rPr>
                <w:rFonts w:ascii="Times New Roman" w:hAnsi="Times New Roman" w:cs="Times New Roman"/>
                <w:color w:val="000000"/>
                <w:sz w:val="18"/>
                <w:szCs w:val="18"/>
              </w:rPr>
              <w:t>供应链能力提升提供辅导、培训与支持</w:t>
            </w:r>
            <w:r>
              <w:rPr>
                <w:rFonts w:hint="eastAsia" w:ascii="Times New Roman" w:hAnsi="Times New Roman" w:cs="Times New Roman"/>
                <w:color w:val="000000"/>
                <w:sz w:val="18"/>
                <w:szCs w:val="18"/>
              </w:rPr>
              <w:t>。</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10.1.1 培训方法论与技巧</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10.1.2 咨询方法论</w:t>
            </w:r>
            <w:r>
              <w:rPr>
                <w:rFonts w:hint="eastAsia" w:ascii="Times New Roman" w:hAnsi="Times New Roman" w:cs="Times New Roman"/>
                <w:color w:val="000000"/>
                <w:sz w:val="18"/>
                <w:szCs w:val="18"/>
              </w:rPr>
              <w:t>与</w:t>
            </w:r>
            <w:r>
              <w:rPr>
                <w:rFonts w:ascii="Times New Roman" w:hAnsi="Times New Roman" w:cs="Times New Roman"/>
                <w:color w:val="000000"/>
                <w:sz w:val="18"/>
                <w:szCs w:val="18"/>
              </w:rPr>
              <w:t>技巧</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10.1.3 培训效果评估方法</w:t>
            </w:r>
            <w:r>
              <w:rPr>
                <w:rFonts w:hint="eastAsia"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953"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11.组织领导与项目管理</w:t>
            </w:r>
          </w:p>
        </w:tc>
        <w:tc>
          <w:tcPr>
            <w:tcW w:w="1136"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11.1 供应链项目管理</w:t>
            </w:r>
          </w:p>
        </w:tc>
        <w:tc>
          <w:tcPr>
            <w:tcW w:w="2985"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11.1.1 能独立推动和管理一个或多个项目；</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11.1.2 能在项目实施过程中根据实际情况提出优化措施，促进项目高质量实施；</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11.1.3 能预判和识别项目各类风险，并制定防范措施；</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11.1.4 能科学编写项目管理章程和各项项目管理计划。</w:t>
            </w:r>
          </w:p>
        </w:tc>
        <w:tc>
          <w:tcPr>
            <w:tcW w:w="2887"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11.1.1 项目管理方法论</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11.1.2 精益管理知识</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11.1.3 财务管理知识</w:t>
            </w:r>
            <w:r>
              <w:rPr>
                <w:rFonts w:hint="eastAsia" w:ascii="Times New Roman" w:hAnsi="Times New Roman" w:cs="Times New Roman"/>
                <w:color w:val="000000"/>
                <w:sz w:val="18"/>
                <w:szCs w:val="18"/>
              </w:rPr>
              <w:t>。</w:t>
            </w:r>
          </w:p>
        </w:tc>
      </w:tr>
    </w:tbl>
    <w:p>
      <w:pPr>
        <w:spacing w:line="240" w:lineRule="auto"/>
        <w:rPr>
          <w:rFonts w:ascii="黑体" w:eastAsia="黑体"/>
          <w:lang w:bidi="ar"/>
        </w:rPr>
      </w:pPr>
    </w:p>
    <w:p>
      <w:pPr>
        <w:numPr>
          <w:ilvl w:val="1"/>
          <w:numId w:val="14"/>
        </w:numPr>
        <w:spacing w:before="156" w:beforeLines="50" w:after="156" w:afterLines="50" w:line="240" w:lineRule="auto"/>
        <w:rPr>
          <w:rFonts w:ascii="黑体" w:eastAsia="黑体" w:cs="仿宋"/>
          <w:lang w:bidi="ar"/>
        </w:rPr>
      </w:pPr>
      <w:r>
        <w:rPr>
          <w:rFonts w:hint="eastAsia" w:ascii="黑体" w:eastAsia="黑体" w:cs="仿宋"/>
          <w:lang w:bidi="ar"/>
        </w:rPr>
        <w:t>资深供应链工程师</w:t>
      </w:r>
    </w:p>
    <w:p>
      <w:pPr>
        <w:spacing w:before="156" w:beforeLines="50" w:after="156" w:afterLines="50" w:line="240" w:lineRule="auto"/>
        <w:ind w:firstLine="420" w:firstLineChars="200"/>
        <w:rPr>
          <w:lang w:bidi="ar"/>
        </w:rPr>
      </w:pPr>
      <w:r>
        <w:rPr>
          <w:rFonts w:hint="eastAsia"/>
          <w:lang w:bidi="ar"/>
        </w:rPr>
        <w:t>资深供应链工程师应满足表</w:t>
      </w:r>
      <w:r>
        <w:rPr>
          <w:rFonts w:ascii="Times New Roman" w:hAnsi="Times New Roman" w:cs="Times New Roman"/>
          <w:lang w:bidi="ar"/>
        </w:rPr>
        <w:t>B.3</w:t>
      </w:r>
      <w:r>
        <w:rPr>
          <w:rFonts w:hint="eastAsia"/>
          <w:lang w:bidi="ar"/>
        </w:rPr>
        <w:t>的要求，</w:t>
      </w:r>
      <w:r>
        <w:rPr>
          <w:lang w:bidi="ar"/>
        </w:rPr>
        <w:t>在供应链总体规划、供应链计划</w:t>
      </w:r>
      <w:r>
        <w:rPr>
          <w:rFonts w:hint="eastAsia"/>
          <w:lang w:bidi="ar"/>
        </w:rPr>
        <w:t>体系构建</w:t>
      </w:r>
      <w:r>
        <w:rPr>
          <w:lang w:bidi="ar"/>
        </w:rPr>
        <w:t>、物流与网络</w:t>
      </w:r>
      <w:r>
        <w:rPr>
          <w:rFonts w:hint="eastAsia"/>
          <w:lang w:bidi="ar"/>
        </w:rPr>
        <w:t>布局</w:t>
      </w:r>
      <w:r>
        <w:rPr>
          <w:lang w:bidi="ar"/>
        </w:rPr>
        <w:t>规划、供应链数字化</w:t>
      </w:r>
      <w:r>
        <w:rPr>
          <w:rFonts w:hint="eastAsia"/>
          <w:lang w:bidi="ar"/>
        </w:rPr>
        <w:t>与</w:t>
      </w:r>
      <w:r>
        <w:rPr>
          <w:lang w:bidi="ar"/>
        </w:rPr>
        <w:t>智能化</w:t>
      </w:r>
      <w:r>
        <w:rPr>
          <w:rFonts w:hint="eastAsia"/>
          <w:lang w:bidi="ar"/>
        </w:rPr>
        <w:t>等四个职业方向中选择一个职业方向作为评价要求</w:t>
      </w:r>
      <w:r>
        <w:rPr>
          <w:lang w:bidi="ar"/>
        </w:rPr>
        <w:t>。</w:t>
      </w:r>
    </w:p>
    <w:p>
      <w:pPr>
        <w:spacing w:before="156" w:beforeLines="50" w:line="240" w:lineRule="auto"/>
        <w:jc w:val="center"/>
        <w:rPr>
          <w:rFonts w:ascii="黑体" w:hAnsi="黑体" w:eastAsia="黑体" w:cs="黑体"/>
          <w:sz w:val="18"/>
          <w:szCs w:val="18"/>
          <w:lang w:bidi="ar"/>
        </w:rPr>
      </w:pPr>
      <w:r>
        <w:rPr>
          <w:rFonts w:hint="eastAsia" w:ascii="黑体" w:hAnsi="黑体" w:eastAsia="黑体" w:cs="黑体"/>
          <w:sz w:val="18"/>
          <w:szCs w:val="18"/>
          <w:lang w:bidi="ar"/>
        </w:rPr>
        <w:t>表B.3  资深供应链工程师能力评价要求</w:t>
      </w:r>
    </w:p>
    <w:tbl>
      <w:tblPr>
        <w:tblStyle w:val="21"/>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071"/>
        <w:gridCol w:w="1125"/>
        <w:gridCol w:w="3081"/>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6"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职业方向</w:t>
            </w:r>
          </w:p>
        </w:tc>
        <w:tc>
          <w:tcPr>
            <w:tcW w:w="1071"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职业功能</w:t>
            </w:r>
          </w:p>
        </w:tc>
        <w:tc>
          <w:tcPr>
            <w:tcW w:w="1125"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工作内容</w:t>
            </w:r>
          </w:p>
        </w:tc>
        <w:tc>
          <w:tcPr>
            <w:tcW w:w="3081"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专业能力要求</w:t>
            </w:r>
          </w:p>
        </w:tc>
        <w:tc>
          <w:tcPr>
            <w:tcW w:w="2790" w:type="dxa"/>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986" w:type="dxa"/>
            <w:vMerge w:val="restart"/>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供应链总体规划</w:t>
            </w:r>
          </w:p>
        </w:tc>
        <w:tc>
          <w:tcPr>
            <w:tcW w:w="1071" w:type="dxa"/>
            <w:vMerge w:val="restart"/>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1.供应链战略规划与全局架构</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1.1 主导供应链战略规划</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1.1.1 能分析经济形势、环境对于供应链的发展要求；</w:t>
            </w:r>
            <w:r>
              <w:rPr>
                <w:rFonts w:ascii="Times New Roman" w:hAnsi="Times New Roman" w:cs="Times New Roman"/>
                <w:sz w:val="18"/>
                <w:szCs w:val="18"/>
              </w:rPr>
              <w:br w:type="textWrapping"/>
            </w:r>
            <w:r>
              <w:rPr>
                <w:rFonts w:ascii="Times New Roman" w:hAnsi="Times New Roman" w:cs="Times New Roman"/>
                <w:sz w:val="18"/>
                <w:szCs w:val="18"/>
              </w:rPr>
              <w:t>1.1.2 能主导供应链领域的业务及技术洞察，能主导供应链模式创新及转型规划；</w:t>
            </w:r>
            <w:r>
              <w:rPr>
                <w:rFonts w:ascii="Times New Roman" w:hAnsi="Times New Roman" w:cs="Times New Roman"/>
                <w:sz w:val="18"/>
                <w:szCs w:val="18"/>
              </w:rPr>
              <w:br w:type="textWrapping"/>
            </w:r>
            <w:r>
              <w:rPr>
                <w:rFonts w:ascii="Times New Roman" w:hAnsi="Times New Roman" w:cs="Times New Roman"/>
                <w:sz w:val="18"/>
                <w:szCs w:val="18"/>
              </w:rPr>
              <w:t>1.1.3 能提炼企业供应链核心能力，设计供应链模式；</w:t>
            </w:r>
            <w:r>
              <w:rPr>
                <w:rFonts w:ascii="Times New Roman" w:hAnsi="Times New Roman" w:cs="Times New Roman"/>
                <w:sz w:val="18"/>
                <w:szCs w:val="18"/>
              </w:rPr>
              <w:br w:type="textWrapping"/>
            </w:r>
            <w:r>
              <w:rPr>
                <w:rFonts w:ascii="Times New Roman" w:hAnsi="Times New Roman" w:cs="Times New Roman"/>
                <w:sz w:val="18"/>
                <w:szCs w:val="18"/>
              </w:rPr>
              <w:t>1.1.4 能设计供应链愿景、使命、价值观、路径等，并构建中长期供应链发展战略；</w:t>
            </w:r>
            <w:r>
              <w:rPr>
                <w:rFonts w:ascii="Times New Roman" w:hAnsi="Times New Roman" w:cs="Times New Roman"/>
                <w:sz w:val="18"/>
                <w:szCs w:val="18"/>
              </w:rPr>
              <w:br w:type="textWrapping"/>
            </w:r>
            <w:r>
              <w:rPr>
                <w:rFonts w:ascii="Times New Roman" w:hAnsi="Times New Roman" w:cs="Times New Roman"/>
                <w:sz w:val="18"/>
                <w:szCs w:val="18"/>
              </w:rPr>
              <w:t>1.1.5 能设计供应链战略组织与战略绩效体系；</w:t>
            </w:r>
            <w:r>
              <w:rPr>
                <w:rFonts w:ascii="Times New Roman" w:hAnsi="Times New Roman" w:cs="Times New Roman"/>
                <w:sz w:val="18"/>
                <w:szCs w:val="18"/>
              </w:rPr>
              <w:br w:type="textWrapping"/>
            </w:r>
            <w:r>
              <w:rPr>
                <w:rFonts w:ascii="Times New Roman" w:hAnsi="Times New Roman" w:cs="Times New Roman"/>
                <w:sz w:val="18"/>
                <w:szCs w:val="18"/>
              </w:rPr>
              <w:t>1.1.6 能设计具备敏捷、韧性、绿色、精益、数字化</w:t>
            </w:r>
            <w:r>
              <w:rPr>
                <w:rFonts w:hint="eastAsia" w:ascii="Times New Roman" w:hAnsi="Times New Roman" w:cs="Times New Roman"/>
                <w:sz w:val="18"/>
                <w:szCs w:val="18"/>
              </w:rPr>
              <w:t>与</w:t>
            </w:r>
            <w:r>
              <w:rPr>
                <w:rFonts w:ascii="Times New Roman" w:hAnsi="Times New Roman" w:cs="Times New Roman"/>
                <w:sz w:val="18"/>
                <w:szCs w:val="18"/>
              </w:rPr>
              <w:t>智能化等特征的供应链体系。</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1.1.1 战略管理、规划与实施；</w:t>
            </w:r>
            <w:r>
              <w:rPr>
                <w:rFonts w:ascii="Times New Roman" w:hAnsi="Times New Roman" w:cs="Times New Roman"/>
                <w:sz w:val="18"/>
                <w:szCs w:val="18"/>
              </w:rPr>
              <w:br w:type="textWrapping"/>
            </w:r>
            <w:r>
              <w:rPr>
                <w:rFonts w:ascii="Times New Roman" w:hAnsi="Times New Roman" w:cs="Times New Roman"/>
                <w:sz w:val="18"/>
                <w:szCs w:val="18"/>
              </w:rPr>
              <w:t>1.1.2 供应链战略规划；</w:t>
            </w:r>
            <w:r>
              <w:rPr>
                <w:rFonts w:ascii="Times New Roman" w:hAnsi="Times New Roman" w:cs="Times New Roman"/>
                <w:sz w:val="18"/>
                <w:szCs w:val="18"/>
              </w:rPr>
              <w:br w:type="textWrapping"/>
            </w:r>
            <w:r>
              <w:rPr>
                <w:rFonts w:ascii="Times New Roman" w:hAnsi="Times New Roman" w:cs="Times New Roman"/>
                <w:sz w:val="18"/>
                <w:szCs w:val="18"/>
              </w:rPr>
              <w:t>1.1.3 各种供应链模式及其特征；</w:t>
            </w:r>
            <w:r>
              <w:rPr>
                <w:rFonts w:ascii="Times New Roman" w:hAnsi="Times New Roman" w:cs="Times New Roman"/>
                <w:sz w:val="18"/>
                <w:szCs w:val="18"/>
              </w:rPr>
              <w:br w:type="textWrapping"/>
            </w:r>
            <w:r>
              <w:rPr>
                <w:rFonts w:ascii="Times New Roman" w:hAnsi="Times New Roman" w:cs="Times New Roman"/>
                <w:sz w:val="18"/>
                <w:szCs w:val="18"/>
              </w:rPr>
              <w:t>1.1.4 企业运营管理、财务管理相关知识；</w:t>
            </w:r>
            <w:r>
              <w:rPr>
                <w:rFonts w:ascii="Times New Roman" w:hAnsi="Times New Roman" w:cs="Times New Roman"/>
                <w:sz w:val="18"/>
                <w:szCs w:val="18"/>
              </w:rPr>
              <w:br w:type="textWrapping"/>
            </w:r>
            <w:r>
              <w:rPr>
                <w:rFonts w:ascii="Times New Roman" w:hAnsi="Times New Roman" w:cs="Times New Roman"/>
                <w:sz w:val="18"/>
                <w:szCs w:val="18"/>
              </w:rPr>
              <w:t>1.1.5 价值链产业链相关知识；</w:t>
            </w:r>
            <w:r>
              <w:rPr>
                <w:rFonts w:ascii="Times New Roman" w:hAnsi="Times New Roman" w:cs="Times New Roman"/>
                <w:sz w:val="18"/>
                <w:szCs w:val="18"/>
              </w:rPr>
              <w:br w:type="textWrapping"/>
            </w:r>
            <w:r>
              <w:rPr>
                <w:rFonts w:ascii="Times New Roman" w:hAnsi="Times New Roman" w:cs="Times New Roman"/>
                <w:sz w:val="18"/>
                <w:szCs w:val="18"/>
              </w:rPr>
              <w:t>1.1.6 供应链全球化相关知识。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rPr>
                <w:rFonts w:ascii="Times New Roman" w:hAnsi="Times New Roman" w:cs="Times New Roman"/>
                <w:sz w:val="18"/>
                <w:szCs w:val="18"/>
              </w:rPr>
            </w:pP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1.2 设计供应链逻辑与架构</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1.2.1 能组织研究并设计供应链战略、逻辑和架构；</w:t>
            </w:r>
            <w:r>
              <w:rPr>
                <w:rFonts w:ascii="Times New Roman" w:hAnsi="Times New Roman" w:cs="Times New Roman"/>
                <w:sz w:val="18"/>
                <w:szCs w:val="18"/>
              </w:rPr>
              <w:br w:type="textWrapping"/>
            </w:r>
            <w:r>
              <w:rPr>
                <w:rFonts w:ascii="Times New Roman" w:hAnsi="Times New Roman" w:cs="Times New Roman"/>
                <w:sz w:val="18"/>
                <w:szCs w:val="18"/>
              </w:rPr>
              <w:t>1.2.2 能组织研究并构建供应链架构体系，包含业务架构、数据架构、技术架构和网络架构等；</w:t>
            </w:r>
            <w:r>
              <w:rPr>
                <w:rFonts w:ascii="Times New Roman" w:hAnsi="Times New Roman" w:cs="Times New Roman"/>
                <w:sz w:val="18"/>
                <w:szCs w:val="18"/>
              </w:rPr>
              <w:br w:type="textWrapping"/>
            </w:r>
            <w:r>
              <w:rPr>
                <w:rFonts w:ascii="Times New Roman" w:hAnsi="Times New Roman" w:cs="Times New Roman"/>
                <w:sz w:val="18"/>
                <w:szCs w:val="18"/>
              </w:rPr>
              <w:t>1.2.3 能针对特定行业进行供应链集成设计。</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1.2.1 供应链战略与规划知识；</w:t>
            </w:r>
            <w:r>
              <w:rPr>
                <w:rFonts w:ascii="Times New Roman" w:hAnsi="Times New Roman" w:cs="Times New Roman"/>
                <w:sz w:val="18"/>
                <w:szCs w:val="18"/>
              </w:rPr>
              <w:br w:type="textWrapping"/>
            </w:r>
            <w:r>
              <w:rPr>
                <w:rFonts w:ascii="Times New Roman" w:hAnsi="Times New Roman" w:cs="Times New Roman"/>
                <w:sz w:val="18"/>
                <w:szCs w:val="18"/>
              </w:rPr>
              <w:t>1.2.2 供应链业务机构、数据架构、技术架构、网络架构方法；</w:t>
            </w:r>
            <w:r>
              <w:rPr>
                <w:rFonts w:ascii="Times New Roman" w:hAnsi="Times New Roman" w:cs="Times New Roman"/>
                <w:sz w:val="18"/>
                <w:szCs w:val="18"/>
              </w:rPr>
              <w:br w:type="textWrapping"/>
            </w:r>
            <w:r>
              <w:rPr>
                <w:rFonts w:ascii="Times New Roman" w:hAnsi="Times New Roman" w:cs="Times New Roman"/>
                <w:sz w:val="18"/>
                <w:szCs w:val="18"/>
              </w:rPr>
              <w:t>1.2.3 供应链集成方法；</w:t>
            </w:r>
            <w:r>
              <w:rPr>
                <w:rFonts w:ascii="Times New Roman" w:hAnsi="Times New Roman" w:cs="Times New Roman"/>
                <w:sz w:val="18"/>
                <w:szCs w:val="18"/>
              </w:rPr>
              <w:br w:type="textWrapping"/>
            </w:r>
            <w:r>
              <w:rPr>
                <w:rFonts w:ascii="Times New Roman" w:hAnsi="Times New Roman" w:cs="Times New Roman"/>
                <w:sz w:val="18"/>
                <w:szCs w:val="18"/>
              </w:rPr>
              <w:t>1.2.4 系统工程方法论。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rPr>
                <w:rFonts w:ascii="Times New Roman" w:hAnsi="Times New Roman" w:cs="Times New Roman"/>
                <w:sz w:val="18"/>
                <w:szCs w:val="18"/>
              </w:rPr>
            </w:pP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1.3 供应链端到端流程体系规划（供应链流程再造）</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1.3.1 能研究和应用流程再造对企业供应链流程进行规划；</w:t>
            </w:r>
            <w:r>
              <w:rPr>
                <w:rFonts w:ascii="Times New Roman" w:hAnsi="Times New Roman" w:cs="Times New Roman"/>
                <w:sz w:val="18"/>
                <w:szCs w:val="18"/>
              </w:rPr>
              <w:br w:type="textWrapping"/>
            </w:r>
            <w:r>
              <w:rPr>
                <w:rFonts w:ascii="Times New Roman" w:hAnsi="Times New Roman" w:cs="Times New Roman"/>
                <w:sz w:val="18"/>
                <w:szCs w:val="18"/>
              </w:rPr>
              <w:t>1.3.2 能主导搭建企业的供应链端到端流程体系；</w:t>
            </w:r>
            <w:r>
              <w:rPr>
                <w:rFonts w:ascii="Times New Roman" w:hAnsi="Times New Roman" w:cs="Times New Roman"/>
                <w:sz w:val="18"/>
                <w:szCs w:val="18"/>
              </w:rPr>
              <w:br w:type="textWrapping"/>
            </w:r>
            <w:r>
              <w:rPr>
                <w:rFonts w:ascii="Times New Roman" w:hAnsi="Times New Roman" w:cs="Times New Roman"/>
                <w:sz w:val="18"/>
                <w:szCs w:val="18"/>
              </w:rPr>
              <w:t>1.3.3 能指导和设计供应链产品研发、订单、计划、采购、物流、生产、交付等相关环节的流程及相关参数。</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1.3.1 流程再造知识；</w:t>
            </w:r>
            <w:r>
              <w:rPr>
                <w:rFonts w:ascii="Times New Roman" w:hAnsi="Times New Roman" w:cs="Times New Roman"/>
                <w:sz w:val="18"/>
                <w:szCs w:val="18"/>
              </w:rPr>
              <w:br w:type="textWrapping"/>
            </w:r>
            <w:r>
              <w:rPr>
                <w:rFonts w:ascii="Times New Roman" w:hAnsi="Times New Roman" w:cs="Times New Roman"/>
                <w:sz w:val="18"/>
                <w:szCs w:val="18"/>
              </w:rPr>
              <w:t>1.3.2 供应链端到端流程体系；</w:t>
            </w:r>
            <w:r>
              <w:rPr>
                <w:rFonts w:ascii="Times New Roman" w:hAnsi="Times New Roman" w:cs="Times New Roman"/>
                <w:sz w:val="18"/>
                <w:szCs w:val="18"/>
              </w:rPr>
              <w:br w:type="textWrapping"/>
            </w:r>
            <w:r>
              <w:rPr>
                <w:rFonts w:ascii="Times New Roman" w:hAnsi="Times New Roman" w:cs="Times New Roman"/>
                <w:sz w:val="18"/>
                <w:szCs w:val="18"/>
              </w:rPr>
              <w:t>1.3.3 供应链流程参数设定。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2.供应链风险防控与应急响应机制</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2.1 供应链风险防控体系构建</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2.1.1 能设计供应链风险识别、预警和管控模型；</w:t>
            </w:r>
            <w:r>
              <w:rPr>
                <w:rFonts w:ascii="Times New Roman" w:hAnsi="Times New Roman" w:cs="Times New Roman"/>
                <w:sz w:val="18"/>
                <w:szCs w:val="18"/>
              </w:rPr>
              <w:br w:type="textWrapping"/>
            </w:r>
            <w:r>
              <w:rPr>
                <w:rFonts w:ascii="Times New Roman" w:hAnsi="Times New Roman" w:cs="Times New Roman"/>
                <w:sz w:val="18"/>
                <w:szCs w:val="18"/>
              </w:rPr>
              <w:t>2.1.2 能联合供应链上下游进行协同应对，搭建供应链协同机制模型；</w:t>
            </w:r>
            <w:r>
              <w:rPr>
                <w:rFonts w:ascii="Times New Roman" w:hAnsi="Times New Roman" w:cs="Times New Roman"/>
                <w:sz w:val="18"/>
                <w:szCs w:val="18"/>
              </w:rPr>
              <w:br w:type="textWrapping"/>
            </w:r>
            <w:r>
              <w:rPr>
                <w:rFonts w:ascii="Times New Roman" w:hAnsi="Times New Roman" w:cs="Times New Roman"/>
                <w:sz w:val="18"/>
                <w:szCs w:val="18"/>
              </w:rPr>
              <w:t>2.1.3 能主导和组织搭建应急供应链框架；</w:t>
            </w:r>
            <w:r>
              <w:rPr>
                <w:rFonts w:ascii="Times New Roman" w:hAnsi="Times New Roman" w:cs="Times New Roman"/>
                <w:sz w:val="18"/>
                <w:szCs w:val="18"/>
              </w:rPr>
              <w:br w:type="textWrapping"/>
            </w:r>
            <w:r>
              <w:rPr>
                <w:rFonts w:ascii="Times New Roman" w:hAnsi="Times New Roman" w:cs="Times New Roman"/>
                <w:sz w:val="18"/>
                <w:szCs w:val="18"/>
              </w:rPr>
              <w:t>2.1.4 能针对供应链应急流程有效性进行评估与优化。</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2.1.1 组织结构设计知识；</w:t>
            </w:r>
            <w:r>
              <w:rPr>
                <w:rFonts w:ascii="Times New Roman" w:hAnsi="Times New Roman" w:cs="Times New Roman"/>
                <w:sz w:val="18"/>
                <w:szCs w:val="18"/>
              </w:rPr>
              <w:br w:type="textWrapping"/>
            </w:r>
            <w:r>
              <w:rPr>
                <w:rFonts w:ascii="Times New Roman" w:hAnsi="Times New Roman" w:cs="Times New Roman"/>
                <w:sz w:val="18"/>
                <w:szCs w:val="18"/>
              </w:rPr>
              <w:t>2.1.2 绩效管理相关知识；</w:t>
            </w:r>
            <w:r>
              <w:rPr>
                <w:rFonts w:ascii="Times New Roman" w:hAnsi="Times New Roman" w:cs="Times New Roman"/>
                <w:sz w:val="18"/>
                <w:szCs w:val="18"/>
              </w:rPr>
              <w:br w:type="textWrapping"/>
            </w:r>
            <w:r>
              <w:rPr>
                <w:rFonts w:ascii="Times New Roman" w:hAnsi="Times New Roman" w:cs="Times New Roman"/>
                <w:sz w:val="18"/>
                <w:szCs w:val="18"/>
              </w:rPr>
              <w:t>2.1.3 财务管理相关知识；</w:t>
            </w:r>
            <w:r>
              <w:rPr>
                <w:rFonts w:ascii="Times New Roman" w:hAnsi="Times New Roman" w:cs="Times New Roman"/>
                <w:sz w:val="18"/>
                <w:szCs w:val="18"/>
              </w:rPr>
              <w:br w:type="textWrapping"/>
            </w:r>
            <w:r>
              <w:rPr>
                <w:rFonts w:ascii="Times New Roman" w:hAnsi="Times New Roman" w:cs="Times New Roman"/>
                <w:sz w:val="18"/>
                <w:szCs w:val="18"/>
              </w:rPr>
              <w:t>2.1.4 供应链全球化相关知识。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86" w:type="dxa"/>
            <w:vMerge w:val="restart"/>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供应链计划体系构建</w:t>
            </w: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3.供应链计划一体化模式与逻辑设计</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3.1 供应链计划体系框架与逻辑规划</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3.1.1 能主导建立计划管理体系、搭建计划运营平台；</w:t>
            </w:r>
            <w:r>
              <w:rPr>
                <w:rFonts w:ascii="Times New Roman" w:hAnsi="Times New Roman" w:cs="Times New Roman"/>
                <w:sz w:val="18"/>
                <w:szCs w:val="18"/>
              </w:rPr>
              <w:br w:type="textWrapping"/>
            </w:r>
            <w:r>
              <w:rPr>
                <w:rFonts w:ascii="Times New Roman" w:hAnsi="Times New Roman" w:cs="Times New Roman"/>
                <w:sz w:val="18"/>
                <w:szCs w:val="18"/>
              </w:rPr>
              <w:t>3.1.2 能主导或指导导入产销存协同、S&amp;OP、IBP等供应链协同机制和体系；</w:t>
            </w:r>
            <w:r>
              <w:rPr>
                <w:rFonts w:ascii="Times New Roman" w:hAnsi="Times New Roman" w:cs="Times New Roman"/>
                <w:sz w:val="18"/>
                <w:szCs w:val="18"/>
              </w:rPr>
              <w:br w:type="textWrapping"/>
            </w:r>
            <w:r>
              <w:rPr>
                <w:rFonts w:ascii="Times New Roman" w:hAnsi="Times New Roman" w:cs="Times New Roman"/>
                <w:sz w:val="18"/>
                <w:szCs w:val="18"/>
              </w:rPr>
              <w:t>3.1.3 计划协同应用技术与模型选择；</w:t>
            </w:r>
            <w:r>
              <w:rPr>
                <w:rFonts w:ascii="Times New Roman" w:hAnsi="Times New Roman" w:cs="Times New Roman"/>
                <w:sz w:val="18"/>
                <w:szCs w:val="18"/>
              </w:rPr>
              <w:br w:type="textWrapping"/>
            </w:r>
            <w:r>
              <w:rPr>
                <w:rFonts w:ascii="Times New Roman" w:hAnsi="Times New Roman" w:cs="Times New Roman"/>
                <w:sz w:val="18"/>
                <w:szCs w:val="18"/>
              </w:rPr>
              <w:t>3.1.4 能主导和组织搭建数字化信息平台。</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3.1.1 供应链计划管理进阶知识；</w:t>
            </w:r>
            <w:r>
              <w:rPr>
                <w:rFonts w:ascii="Times New Roman" w:hAnsi="Times New Roman" w:cs="Times New Roman"/>
                <w:sz w:val="18"/>
                <w:szCs w:val="18"/>
              </w:rPr>
              <w:br w:type="textWrapping"/>
            </w:r>
            <w:r>
              <w:rPr>
                <w:rFonts w:ascii="Times New Roman" w:hAnsi="Times New Roman" w:cs="Times New Roman"/>
                <w:sz w:val="18"/>
                <w:szCs w:val="18"/>
              </w:rPr>
              <w:t>3.1.2 产销协同、S&amp;OP、IBP等供应链计划协同进阶知识；</w:t>
            </w:r>
            <w:r>
              <w:rPr>
                <w:rFonts w:ascii="Times New Roman" w:hAnsi="Times New Roman" w:cs="Times New Roman"/>
                <w:sz w:val="18"/>
                <w:szCs w:val="18"/>
              </w:rPr>
              <w:br w:type="textWrapping"/>
            </w:r>
            <w:r>
              <w:rPr>
                <w:rFonts w:ascii="Times New Roman" w:hAnsi="Times New Roman" w:cs="Times New Roman"/>
                <w:sz w:val="18"/>
                <w:szCs w:val="18"/>
              </w:rPr>
              <w:t>3.1.3 数字化管理知识。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4.供应链库存规划</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4.1 供应链库存规划</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4.1.1 能结合供应链模式、供应链服务水平需求与财务状况进行全通路库存规划并设定目标；</w:t>
            </w:r>
            <w:r>
              <w:rPr>
                <w:rFonts w:ascii="Times New Roman" w:hAnsi="Times New Roman" w:cs="Times New Roman"/>
                <w:sz w:val="18"/>
                <w:szCs w:val="18"/>
              </w:rPr>
              <w:br w:type="textWrapping"/>
            </w:r>
            <w:r>
              <w:rPr>
                <w:rFonts w:ascii="Times New Roman" w:hAnsi="Times New Roman" w:cs="Times New Roman"/>
                <w:sz w:val="18"/>
                <w:szCs w:val="18"/>
              </w:rPr>
              <w:t>4.1.2 能合理规划和部署全通路各环节库存，能定义全局和各环节库存管控标准，并构建库存管控模型；</w:t>
            </w:r>
            <w:r>
              <w:rPr>
                <w:rFonts w:ascii="Times New Roman" w:hAnsi="Times New Roman" w:cs="Times New Roman"/>
                <w:sz w:val="18"/>
                <w:szCs w:val="18"/>
              </w:rPr>
              <w:br w:type="textWrapping"/>
            </w:r>
            <w:r>
              <w:rPr>
                <w:rFonts w:ascii="Times New Roman" w:hAnsi="Times New Roman" w:cs="Times New Roman"/>
                <w:sz w:val="18"/>
                <w:szCs w:val="18"/>
              </w:rPr>
              <w:t>4.1.3 能洞察库存风险和机会，主导库存优化变革，实现库存的高效周转；</w:t>
            </w:r>
            <w:r>
              <w:rPr>
                <w:rFonts w:ascii="Times New Roman" w:hAnsi="Times New Roman" w:cs="Times New Roman"/>
                <w:sz w:val="18"/>
                <w:szCs w:val="18"/>
              </w:rPr>
              <w:br w:type="textWrapping"/>
            </w:r>
            <w:r>
              <w:rPr>
                <w:rFonts w:ascii="Times New Roman" w:hAnsi="Times New Roman" w:cs="Times New Roman"/>
                <w:sz w:val="18"/>
                <w:szCs w:val="18"/>
              </w:rPr>
              <w:t>4.1.4 能通过库存规划实现对公司经营和市场服务的赋能。</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4.1.1 库存规划与计划；</w:t>
            </w:r>
            <w:r>
              <w:rPr>
                <w:rFonts w:ascii="Times New Roman" w:hAnsi="Times New Roman" w:cs="Times New Roman"/>
                <w:sz w:val="18"/>
                <w:szCs w:val="18"/>
              </w:rPr>
              <w:br w:type="textWrapping"/>
            </w:r>
            <w:r>
              <w:rPr>
                <w:rFonts w:ascii="Times New Roman" w:hAnsi="Times New Roman" w:cs="Times New Roman"/>
                <w:sz w:val="18"/>
                <w:szCs w:val="18"/>
              </w:rPr>
              <w:t>4.1.2 供应链全通路库存管理；</w:t>
            </w:r>
            <w:r>
              <w:rPr>
                <w:rFonts w:ascii="Times New Roman" w:hAnsi="Times New Roman" w:cs="Times New Roman"/>
                <w:sz w:val="18"/>
                <w:szCs w:val="18"/>
              </w:rPr>
              <w:br w:type="textWrapping"/>
            </w:r>
            <w:r>
              <w:rPr>
                <w:rFonts w:ascii="Times New Roman" w:hAnsi="Times New Roman" w:cs="Times New Roman"/>
                <w:sz w:val="18"/>
                <w:szCs w:val="18"/>
              </w:rPr>
              <w:t>4.1.3 库存模式与结构规划；</w:t>
            </w:r>
            <w:r>
              <w:rPr>
                <w:rFonts w:ascii="Times New Roman" w:hAnsi="Times New Roman" w:cs="Times New Roman"/>
                <w:sz w:val="18"/>
                <w:szCs w:val="18"/>
              </w:rPr>
              <w:br w:type="textWrapping"/>
            </w:r>
            <w:r>
              <w:rPr>
                <w:rFonts w:ascii="Times New Roman" w:hAnsi="Times New Roman" w:cs="Times New Roman"/>
                <w:sz w:val="18"/>
                <w:szCs w:val="18"/>
              </w:rPr>
              <w:t>4.1.4 品类管理与商品管理相关知识。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86" w:type="dxa"/>
            <w:vMerge w:val="restart"/>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物流与网络布局规划</w:t>
            </w: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5.物流规划</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5.1 物流总体规划</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5.1.1 能进行物流战略、策略、模式、逻辑规划；</w:t>
            </w:r>
            <w:r>
              <w:rPr>
                <w:rFonts w:ascii="Times New Roman" w:hAnsi="Times New Roman" w:cs="Times New Roman"/>
                <w:sz w:val="18"/>
                <w:szCs w:val="18"/>
              </w:rPr>
              <w:br w:type="textWrapping"/>
            </w:r>
            <w:r>
              <w:rPr>
                <w:rFonts w:ascii="Times New Roman" w:hAnsi="Times New Roman" w:cs="Times New Roman"/>
                <w:sz w:val="18"/>
                <w:szCs w:val="18"/>
              </w:rPr>
              <w:t>5.1.2 能组织实施和指导物流规划项目，包括工厂物流规划、物流中心规划、物流数字化与智能化升级等；</w:t>
            </w:r>
            <w:r>
              <w:rPr>
                <w:rFonts w:ascii="Times New Roman" w:hAnsi="Times New Roman" w:cs="Times New Roman"/>
                <w:sz w:val="18"/>
                <w:szCs w:val="18"/>
              </w:rPr>
              <w:br w:type="textWrapping"/>
            </w:r>
            <w:r>
              <w:rPr>
                <w:rFonts w:ascii="Times New Roman" w:hAnsi="Times New Roman" w:cs="Times New Roman"/>
                <w:sz w:val="18"/>
                <w:szCs w:val="18"/>
              </w:rPr>
              <w:t>5.1.3 能主导物流网络化、数字化</w:t>
            </w:r>
            <w:r>
              <w:rPr>
                <w:rFonts w:hint="eastAsia" w:ascii="Times New Roman" w:hAnsi="Times New Roman" w:cs="Times New Roman"/>
                <w:sz w:val="18"/>
                <w:szCs w:val="18"/>
              </w:rPr>
              <w:t>与</w:t>
            </w:r>
            <w:r>
              <w:rPr>
                <w:rFonts w:ascii="Times New Roman" w:hAnsi="Times New Roman" w:cs="Times New Roman"/>
                <w:sz w:val="18"/>
                <w:szCs w:val="18"/>
              </w:rPr>
              <w:t>智能化的变革升级；</w:t>
            </w:r>
            <w:r>
              <w:rPr>
                <w:rFonts w:ascii="Times New Roman" w:hAnsi="Times New Roman" w:cs="Times New Roman"/>
                <w:sz w:val="18"/>
                <w:szCs w:val="18"/>
              </w:rPr>
              <w:br w:type="textWrapping"/>
            </w:r>
            <w:r>
              <w:rPr>
                <w:rFonts w:ascii="Times New Roman" w:hAnsi="Times New Roman" w:cs="Times New Roman"/>
                <w:sz w:val="18"/>
                <w:szCs w:val="18"/>
              </w:rPr>
              <w:t>5.1.4 能进行物流软硬件集成配套规划设计；</w:t>
            </w:r>
            <w:r>
              <w:rPr>
                <w:rFonts w:ascii="Times New Roman" w:hAnsi="Times New Roman" w:cs="Times New Roman"/>
                <w:sz w:val="18"/>
                <w:szCs w:val="18"/>
              </w:rPr>
              <w:br w:type="textWrapping"/>
            </w:r>
            <w:r>
              <w:rPr>
                <w:rFonts w:ascii="Times New Roman" w:hAnsi="Times New Roman" w:cs="Times New Roman"/>
                <w:sz w:val="18"/>
                <w:szCs w:val="18"/>
              </w:rPr>
              <w:t>5.1.5 能主导和指导智能工厂物流构建；</w:t>
            </w:r>
            <w:r>
              <w:rPr>
                <w:rFonts w:ascii="Times New Roman" w:hAnsi="Times New Roman" w:cs="Times New Roman"/>
                <w:sz w:val="18"/>
                <w:szCs w:val="18"/>
              </w:rPr>
              <w:br w:type="textWrapping"/>
            </w:r>
            <w:r>
              <w:rPr>
                <w:rFonts w:ascii="Times New Roman" w:hAnsi="Times New Roman" w:cs="Times New Roman"/>
                <w:sz w:val="18"/>
                <w:szCs w:val="18"/>
              </w:rPr>
              <w:t>5.1.6 能评估和评价规划方案的合理性、经济型和可行性。</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5.1.1 智能工厂物流构建；</w:t>
            </w:r>
            <w:r>
              <w:rPr>
                <w:rFonts w:ascii="Times New Roman" w:hAnsi="Times New Roman" w:cs="Times New Roman"/>
                <w:sz w:val="18"/>
                <w:szCs w:val="18"/>
              </w:rPr>
              <w:br w:type="textWrapping"/>
            </w:r>
            <w:r>
              <w:rPr>
                <w:rFonts w:ascii="Times New Roman" w:hAnsi="Times New Roman" w:cs="Times New Roman"/>
                <w:sz w:val="18"/>
                <w:szCs w:val="18"/>
              </w:rPr>
              <w:t>5.1.2 MMOG/LE条款及应用；</w:t>
            </w:r>
            <w:r>
              <w:rPr>
                <w:rFonts w:ascii="Times New Roman" w:hAnsi="Times New Roman" w:cs="Times New Roman"/>
                <w:sz w:val="18"/>
                <w:szCs w:val="18"/>
              </w:rPr>
              <w:br w:type="textWrapping"/>
            </w:r>
            <w:r>
              <w:rPr>
                <w:rFonts w:ascii="Times New Roman" w:hAnsi="Times New Roman" w:cs="Times New Roman"/>
                <w:sz w:val="18"/>
                <w:szCs w:val="18"/>
              </w:rPr>
              <w:t>5.1.3 智能制造、智能工厂相关知识；</w:t>
            </w:r>
            <w:r>
              <w:rPr>
                <w:rFonts w:ascii="Times New Roman" w:hAnsi="Times New Roman" w:cs="Times New Roman"/>
                <w:sz w:val="18"/>
                <w:szCs w:val="18"/>
              </w:rPr>
              <w:br w:type="textWrapping"/>
            </w:r>
            <w:r>
              <w:rPr>
                <w:rFonts w:ascii="Times New Roman" w:hAnsi="Times New Roman" w:cs="Times New Roman"/>
                <w:sz w:val="18"/>
                <w:szCs w:val="18"/>
              </w:rPr>
              <w:t>5.1.4 物流装备、技术的集成应用相关知识；</w:t>
            </w:r>
            <w:r>
              <w:rPr>
                <w:rFonts w:ascii="Times New Roman" w:hAnsi="Times New Roman" w:cs="Times New Roman"/>
                <w:sz w:val="18"/>
                <w:szCs w:val="18"/>
              </w:rPr>
              <w:br w:type="textWrapping"/>
            </w:r>
            <w:r>
              <w:rPr>
                <w:rFonts w:ascii="Times New Roman" w:hAnsi="Times New Roman" w:cs="Times New Roman"/>
                <w:sz w:val="18"/>
                <w:szCs w:val="18"/>
              </w:rPr>
              <w:t>5.1.5 物流运营管理；</w:t>
            </w:r>
            <w:r>
              <w:rPr>
                <w:rFonts w:ascii="Times New Roman" w:hAnsi="Times New Roman" w:cs="Times New Roman"/>
                <w:sz w:val="18"/>
                <w:szCs w:val="18"/>
              </w:rPr>
              <w:br w:type="textWrapping"/>
            </w:r>
            <w:r>
              <w:rPr>
                <w:rFonts w:ascii="Times New Roman" w:hAnsi="Times New Roman" w:cs="Times New Roman"/>
                <w:sz w:val="18"/>
                <w:szCs w:val="18"/>
              </w:rPr>
              <w:t>5.1.6 财务管理相关知识；</w:t>
            </w:r>
            <w:r>
              <w:rPr>
                <w:rFonts w:ascii="Times New Roman" w:hAnsi="Times New Roman" w:cs="Times New Roman"/>
                <w:sz w:val="18"/>
                <w:szCs w:val="18"/>
              </w:rPr>
              <w:br w:type="textWrapping"/>
            </w:r>
            <w:r>
              <w:rPr>
                <w:rFonts w:ascii="Times New Roman" w:hAnsi="Times New Roman" w:cs="Times New Roman"/>
                <w:sz w:val="18"/>
                <w:szCs w:val="18"/>
              </w:rPr>
              <w:t>5.1.7 仿真验证相关逻辑与方法。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6.供应链网络布局</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6.1 供应链网络布局总体规划与评估</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6.1.1 能识别风险和机会，洞察对网络布局规划的优化或变革；</w:t>
            </w:r>
            <w:r>
              <w:rPr>
                <w:rFonts w:ascii="Times New Roman" w:hAnsi="Times New Roman" w:cs="Times New Roman"/>
                <w:sz w:val="18"/>
                <w:szCs w:val="18"/>
              </w:rPr>
              <w:br w:type="textWrapping"/>
            </w:r>
            <w:r>
              <w:rPr>
                <w:rFonts w:ascii="Times New Roman" w:hAnsi="Times New Roman" w:cs="Times New Roman"/>
                <w:sz w:val="18"/>
                <w:szCs w:val="18"/>
              </w:rPr>
              <w:t>6.1.2 能设计合理、适用的供应链网络结构和运作逻辑；</w:t>
            </w:r>
            <w:r>
              <w:rPr>
                <w:rFonts w:ascii="Times New Roman" w:hAnsi="Times New Roman" w:cs="Times New Roman"/>
                <w:sz w:val="18"/>
                <w:szCs w:val="18"/>
              </w:rPr>
              <w:br w:type="textWrapping"/>
            </w:r>
            <w:r>
              <w:rPr>
                <w:rFonts w:ascii="Times New Roman" w:hAnsi="Times New Roman" w:cs="Times New Roman"/>
                <w:sz w:val="18"/>
                <w:szCs w:val="18"/>
              </w:rPr>
              <w:t>6.1.3 能对全局供应链网络布局进行科学的构建和评估；</w:t>
            </w:r>
            <w:r>
              <w:rPr>
                <w:rFonts w:ascii="Times New Roman" w:hAnsi="Times New Roman" w:cs="Times New Roman"/>
                <w:sz w:val="18"/>
                <w:szCs w:val="18"/>
              </w:rPr>
              <w:br w:type="textWrapping"/>
            </w:r>
            <w:r>
              <w:rPr>
                <w:rFonts w:ascii="Times New Roman" w:hAnsi="Times New Roman" w:cs="Times New Roman"/>
                <w:sz w:val="18"/>
                <w:szCs w:val="18"/>
              </w:rPr>
              <w:t>6.1.4 能主导推动供应链网络布局规划，能合理评估方案的合理性、经济型和可行性；</w:t>
            </w:r>
            <w:r>
              <w:rPr>
                <w:rFonts w:ascii="Times New Roman" w:hAnsi="Times New Roman" w:cs="Times New Roman"/>
                <w:sz w:val="18"/>
                <w:szCs w:val="18"/>
              </w:rPr>
              <w:br w:type="textWrapping"/>
            </w:r>
            <w:r>
              <w:rPr>
                <w:rFonts w:ascii="Times New Roman" w:hAnsi="Times New Roman" w:cs="Times New Roman"/>
                <w:sz w:val="18"/>
                <w:szCs w:val="18"/>
              </w:rPr>
              <w:t xml:space="preserve">6.1.5 </w:t>
            </w:r>
            <w:r>
              <w:rPr>
                <w:rFonts w:hint="eastAsia" w:ascii="Times New Roman" w:hAnsi="Times New Roman" w:cs="Times New Roman"/>
                <w:sz w:val="18"/>
                <w:szCs w:val="18"/>
              </w:rPr>
              <w:t>能够主导和推动所在企业全球供应链网络布局构建及优化</w:t>
            </w:r>
            <w:r>
              <w:rPr>
                <w:rFonts w:ascii="Times New Roman" w:hAnsi="Times New Roman" w:cs="Times New Roman"/>
                <w:sz w:val="18"/>
                <w:szCs w:val="18"/>
              </w:rPr>
              <w:t>。</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6.1.1 供应链战略规划；</w:t>
            </w:r>
            <w:r>
              <w:rPr>
                <w:rFonts w:ascii="Times New Roman" w:hAnsi="Times New Roman" w:cs="Times New Roman"/>
                <w:sz w:val="18"/>
                <w:szCs w:val="18"/>
              </w:rPr>
              <w:br w:type="textWrapping"/>
            </w:r>
            <w:r>
              <w:rPr>
                <w:rFonts w:ascii="Times New Roman" w:hAnsi="Times New Roman" w:cs="Times New Roman"/>
                <w:sz w:val="18"/>
                <w:szCs w:val="18"/>
              </w:rPr>
              <w:t>6.1.2 各种供应链模式及其特征；</w:t>
            </w:r>
            <w:r>
              <w:rPr>
                <w:rFonts w:ascii="Times New Roman" w:hAnsi="Times New Roman" w:cs="Times New Roman"/>
                <w:sz w:val="18"/>
                <w:szCs w:val="18"/>
              </w:rPr>
              <w:br w:type="textWrapping"/>
            </w:r>
            <w:r>
              <w:rPr>
                <w:rFonts w:ascii="Times New Roman" w:hAnsi="Times New Roman" w:cs="Times New Roman"/>
                <w:sz w:val="18"/>
                <w:szCs w:val="18"/>
              </w:rPr>
              <w:t>6.1.3 供应链网络结构及运营相关知识；</w:t>
            </w:r>
            <w:r>
              <w:rPr>
                <w:rFonts w:ascii="Times New Roman" w:hAnsi="Times New Roman" w:cs="Times New Roman"/>
                <w:sz w:val="18"/>
                <w:szCs w:val="18"/>
              </w:rPr>
              <w:br w:type="textWrapping"/>
            </w:r>
            <w:r>
              <w:rPr>
                <w:rFonts w:ascii="Times New Roman" w:hAnsi="Times New Roman" w:cs="Times New Roman"/>
                <w:sz w:val="18"/>
                <w:szCs w:val="18"/>
              </w:rPr>
              <w:t>6.1.4 价值链管理知识与理念；</w:t>
            </w:r>
            <w:r>
              <w:rPr>
                <w:rFonts w:ascii="Times New Roman" w:hAnsi="Times New Roman" w:cs="Times New Roman"/>
                <w:sz w:val="18"/>
                <w:szCs w:val="18"/>
              </w:rPr>
              <w:br w:type="textWrapping"/>
            </w:r>
            <w:r>
              <w:rPr>
                <w:rFonts w:ascii="Times New Roman" w:hAnsi="Times New Roman" w:cs="Times New Roman"/>
                <w:sz w:val="18"/>
                <w:szCs w:val="18"/>
              </w:rPr>
              <w:t>6.1.5 供应链全球化及国际物流相关知识。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986" w:type="dxa"/>
            <w:vMerge w:val="restart"/>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供应链数字化</w:t>
            </w:r>
            <w:r>
              <w:rPr>
                <w:rFonts w:hint="eastAsia" w:ascii="Times New Roman" w:hAnsi="Times New Roman" w:cs="Times New Roman"/>
                <w:sz w:val="18"/>
                <w:szCs w:val="18"/>
              </w:rPr>
              <w:t>与</w:t>
            </w:r>
            <w:r>
              <w:rPr>
                <w:rFonts w:ascii="Times New Roman" w:hAnsi="Times New Roman" w:cs="Times New Roman"/>
                <w:sz w:val="18"/>
                <w:szCs w:val="18"/>
              </w:rPr>
              <w:t>智能化</w:t>
            </w:r>
          </w:p>
        </w:tc>
        <w:tc>
          <w:tcPr>
            <w:tcW w:w="1071" w:type="dxa"/>
            <w:vMerge w:val="restart"/>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7.供应链信息平台规划</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7.1 供应链信息平台顶层设计和框架构建</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7.1.1 对供应链领域的战略发展有深度洞察的能力，对行业优秀管理与实践案例有深入研究；</w:t>
            </w:r>
            <w:r>
              <w:rPr>
                <w:rFonts w:ascii="Times New Roman" w:hAnsi="Times New Roman" w:cs="Times New Roman"/>
                <w:sz w:val="18"/>
                <w:szCs w:val="18"/>
              </w:rPr>
              <w:br w:type="textWrapping"/>
            </w:r>
            <w:r>
              <w:rPr>
                <w:rFonts w:ascii="Times New Roman" w:hAnsi="Times New Roman" w:cs="Times New Roman"/>
                <w:sz w:val="18"/>
                <w:szCs w:val="18"/>
              </w:rPr>
              <w:t>7.1.2 能根据供应链发展策略，主导供应链信息平台设计、治理与运营；</w:t>
            </w:r>
            <w:r>
              <w:rPr>
                <w:rFonts w:ascii="Times New Roman" w:hAnsi="Times New Roman" w:cs="Times New Roman"/>
                <w:sz w:val="18"/>
                <w:szCs w:val="18"/>
              </w:rPr>
              <w:br w:type="textWrapping"/>
            </w:r>
            <w:r>
              <w:rPr>
                <w:rFonts w:ascii="Times New Roman" w:hAnsi="Times New Roman" w:cs="Times New Roman"/>
                <w:sz w:val="18"/>
                <w:szCs w:val="18"/>
              </w:rPr>
              <w:t>7.1.3 具备供应链信息平台顶层架构设计能力和跨系统集成拉通的能力；</w:t>
            </w:r>
            <w:r>
              <w:rPr>
                <w:rFonts w:ascii="Times New Roman" w:hAnsi="Times New Roman" w:cs="Times New Roman"/>
                <w:sz w:val="18"/>
                <w:szCs w:val="18"/>
              </w:rPr>
              <w:br w:type="textWrapping"/>
            </w:r>
            <w:r>
              <w:rPr>
                <w:rFonts w:ascii="Times New Roman" w:hAnsi="Times New Roman" w:cs="Times New Roman"/>
                <w:sz w:val="18"/>
                <w:szCs w:val="18"/>
              </w:rPr>
              <w:t>7.1.4 能研究设计供应链平台结构，能结合企业特征、供应链架构、绿色供应链架构、供应链应急架构等设计供应链信息平台结构；</w:t>
            </w:r>
            <w:r>
              <w:rPr>
                <w:rFonts w:ascii="Times New Roman" w:hAnsi="Times New Roman" w:cs="Times New Roman"/>
                <w:sz w:val="18"/>
                <w:szCs w:val="18"/>
              </w:rPr>
              <w:br w:type="textWrapping"/>
            </w:r>
            <w:r>
              <w:rPr>
                <w:rFonts w:ascii="Times New Roman" w:hAnsi="Times New Roman" w:cs="Times New Roman"/>
                <w:sz w:val="18"/>
                <w:szCs w:val="18"/>
              </w:rPr>
              <w:t>7.1.5 精通系统架构方法，可以开展变革规划、架构设计及场景建设</w:t>
            </w:r>
            <w:r>
              <w:rPr>
                <w:rFonts w:hint="eastAsia" w:ascii="Times New Roman" w:hAnsi="Times New Roman" w:cs="Times New Roman"/>
                <w:sz w:val="18"/>
                <w:szCs w:val="18"/>
              </w:rPr>
              <w:t>。</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7.1.1 软件系统架构知识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7.1.2 系统工程方法论</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7.1.3 智能供应链知识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7.1.4 智能制造、智能工厂相关知识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7.1.5 各类供应链技术知识</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vMerge w:val="continue"/>
            <w:shd w:val="clear" w:color="auto" w:fill="auto"/>
            <w:vAlign w:val="center"/>
          </w:tcPr>
          <w:p>
            <w:pPr>
              <w:spacing w:line="240" w:lineRule="auto"/>
              <w:rPr>
                <w:rFonts w:ascii="Times New Roman" w:hAnsi="Times New Roman" w:cs="Times New Roman"/>
                <w:sz w:val="18"/>
                <w:szCs w:val="18"/>
              </w:rPr>
            </w:pP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7.2 信息平台评价与验收</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7.2.1 能对IT交付的供应链信息平台或者局部功能进行评价和验收；</w:t>
            </w:r>
            <w:r>
              <w:rPr>
                <w:rFonts w:ascii="Times New Roman" w:hAnsi="Times New Roman" w:cs="Times New Roman"/>
                <w:sz w:val="18"/>
                <w:szCs w:val="18"/>
              </w:rPr>
              <w:br w:type="textWrapping"/>
            </w:r>
            <w:r>
              <w:rPr>
                <w:rFonts w:ascii="Times New Roman" w:hAnsi="Times New Roman" w:cs="Times New Roman"/>
                <w:sz w:val="18"/>
                <w:szCs w:val="18"/>
              </w:rPr>
              <w:t>7.2.2 能结合供应链业务需求快速提出信息平台优化和变革内容；</w:t>
            </w:r>
            <w:r>
              <w:rPr>
                <w:rFonts w:ascii="Times New Roman" w:hAnsi="Times New Roman" w:cs="Times New Roman"/>
                <w:sz w:val="18"/>
                <w:szCs w:val="18"/>
              </w:rPr>
              <w:br w:type="textWrapping"/>
            </w:r>
            <w:r>
              <w:rPr>
                <w:rFonts w:ascii="Times New Roman" w:hAnsi="Times New Roman" w:cs="Times New Roman"/>
                <w:sz w:val="18"/>
                <w:szCs w:val="18"/>
              </w:rPr>
              <w:t>7.2.3 能结合各项内容参数对信息平台进行综合评判和点评</w:t>
            </w:r>
            <w:r>
              <w:rPr>
                <w:rFonts w:hint="eastAsia" w:ascii="Times New Roman" w:hAnsi="Times New Roman" w:cs="Times New Roman"/>
                <w:sz w:val="18"/>
                <w:szCs w:val="18"/>
              </w:rPr>
              <w:t>。</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7.2.1 系统测试与评价知识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7.2.2 工程验收知识</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7.2.3 价值工程/价值分析方法论</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sz w:val="18"/>
                <w:szCs w:val="18"/>
              </w:rPr>
              <w:t>8.供应链关键技术研究与应用</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sz w:val="18"/>
                <w:szCs w:val="18"/>
              </w:rPr>
              <w:t>8.1 研究供应链关键技术发展导向与应用模式</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8.1.1 能根据实际需求，挖掘、设计供应链关键技术应用场景，并根据场景进行相关技术研发；</w:t>
            </w:r>
            <w:r>
              <w:rPr>
                <w:rFonts w:ascii="Times New Roman" w:hAnsi="Times New Roman" w:cs="Times New Roman"/>
                <w:sz w:val="18"/>
                <w:szCs w:val="18"/>
              </w:rPr>
              <w:br w:type="textWrapping"/>
            </w:r>
            <w:r>
              <w:rPr>
                <w:rFonts w:ascii="Times New Roman" w:hAnsi="Times New Roman" w:cs="Times New Roman"/>
                <w:sz w:val="18"/>
                <w:szCs w:val="18"/>
              </w:rPr>
              <w:t>8.1.2 能集成应用多种软硬件技术，创造新的供应链应用场景，实现供应链的变革和飞越；</w:t>
            </w:r>
            <w:r>
              <w:rPr>
                <w:rFonts w:ascii="Times New Roman" w:hAnsi="Times New Roman" w:cs="Times New Roman"/>
                <w:sz w:val="18"/>
                <w:szCs w:val="18"/>
              </w:rPr>
              <w:br w:type="textWrapping"/>
            </w:r>
            <w:r>
              <w:rPr>
                <w:rFonts w:ascii="Times New Roman" w:hAnsi="Times New Roman" w:cs="Times New Roman"/>
                <w:sz w:val="18"/>
                <w:szCs w:val="18"/>
              </w:rPr>
              <w:t>8.1.3 能洞察业界算法应用趋势，规划供应链领域算法架构，主导面向业务场景的算法应用能力建设</w:t>
            </w:r>
            <w:r>
              <w:rPr>
                <w:rFonts w:hint="eastAsia" w:ascii="Times New Roman" w:hAnsi="Times New Roman" w:cs="Times New Roman"/>
                <w:sz w:val="18"/>
                <w:szCs w:val="18"/>
              </w:rPr>
              <w:t>。</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sz w:val="18"/>
                <w:szCs w:val="18"/>
              </w:rPr>
              <w:t>8.1.1 数字孪生、人工智能、大数据、区块链、AV/AR、仿真、工业大数据、算法、安全技术、5G网络、各类软硬件技术等各项目技术在供应链领域的应用发展趋势和应用场景；</w:t>
            </w:r>
            <w:r>
              <w:rPr>
                <w:rFonts w:ascii="Times New Roman" w:hAnsi="Times New Roman" w:cs="Times New Roman"/>
                <w:sz w:val="18"/>
                <w:szCs w:val="18"/>
              </w:rPr>
              <w:br w:type="textWrapping"/>
            </w:r>
            <w:r>
              <w:rPr>
                <w:rFonts w:ascii="Times New Roman" w:hAnsi="Times New Roman" w:cs="Times New Roman"/>
                <w:sz w:val="18"/>
                <w:szCs w:val="18"/>
              </w:rPr>
              <w:t>8.1.2 数据管理理论，供应链领域数据架构、数据流</w:t>
            </w:r>
            <w:r>
              <w:rPr>
                <w:rFonts w:hint="eastAsia" w:ascii="Times New Roman" w:hAnsi="Times New Roman"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8.1.3 数据分析理论及架构，算法原理及设计方法论</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vMerge w:val="restart"/>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各职业方向共性要求</w:t>
            </w: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9.供应链能力评价体系构建</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9.1 构建供应链能力评价模型和综合评价</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 xml:space="preserve">9.1.1 </w:t>
            </w:r>
            <w:r>
              <w:rPr>
                <w:rFonts w:hint="eastAsia" w:ascii="Times New Roman" w:hAnsi="Times New Roman" w:cs="Times New Roman"/>
                <w:color w:val="000000"/>
                <w:sz w:val="18"/>
                <w:szCs w:val="18"/>
              </w:rPr>
              <w:t>能</w:t>
            </w:r>
            <w:r>
              <w:rPr>
                <w:rFonts w:ascii="Times New Roman" w:hAnsi="Times New Roman" w:cs="Times New Roman"/>
                <w:color w:val="000000"/>
                <w:sz w:val="18"/>
                <w:szCs w:val="18"/>
              </w:rPr>
              <w:t>根据供应链的愿景、使命、价值导向研究、设计相匹配的能力评价逻辑，能设计供应链能力评价模型；</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9.1.2 能根据供应链特性对供应链能力评价指标、参数等进行提炼、创新及总结归纳，能研究设计包含供应链运营能力、盈利能力、响应能力、资源调度能力、生态圈影响力、产品创新与供应链适应能力、供应链在线仿真能力、供应链数据能力、供应链算力等多维度能力参数；</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 xml:space="preserve">9.1.3 </w:t>
            </w:r>
            <w:r>
              <w:rPr>
                <w:rFonts w:hint="eastAsia" w:ascii="Times New Roman" w:hAnsi="Times New Roman" w:cs="Times New Roman"/>
                <w:color w:val="000000"/>
                <w:sz w:val="18"/>
                <w:szCs w:val="18"/>
              </w:rPr>
              <w:t>能</w:t>
            </w:r>
            <w:r>
              <w:rPr>
                <w:rFonts w:ascii="Times New Roman" w:hAnsi="Times New Roman" w:cs="Times New Roman"/>
                <w:color w:val="000000"/>
                <w:sz w:val="18"/>
                <w:szCs w:val="18"/>
              </w:rPr>
              <w:t>评估供应链能力评价标准；</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 xml:space="preserve">9.1.4 </w:t>
            </w:r>
            <w:r>
              <w:rPr>
                <w:rFonts w:hint="eastAsia" w:ascii="Times New Roman" w:hAnsi="Times New Roman" w:cs="Times New Roman"/>
                <w:color w:val="000000"/>
                <w:sz w:val="18"/>
                <w:szCs w:val="18"/>
              </w:rPr>
              <w:t>能</w:t>
            </w:r>
            <w:r>
              <w:rPr>
                <w:rFonts w:ascii="Times New Roman" w:hAnsi="Times New Roman" w:cs="Times New Roman"/>
                <w:color w:val="000000"/>
                <w:sz w:val="18"/>
                <w:szCs w:val="18"/>
              </w:rPr>
              <w:t>根据评价结果形成综合评价，并能以此形成改善建议并推动供应链变革与优化。</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9.1.1 供应链能力评估方法及模型</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9.1.2 供应链系统架构</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9.1.3 系统工程方法论</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9.1.4 技术经济学知识</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9.1.5 财务管理知识</w:t>
            </w:r>
            <w:r>
              <w:rPr>
                <w:rFonts w:hint="eastAsia"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10.供应链培训、咨询与服务</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10.1 供应链管理、技术相关的培训、咨询与服务</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 xml:space="preserve">10.1.1 </w:t>
            </w:r>
            <w:r>
              <w:rPr>
                <w:rFonts w:hint="eastAsia" w:ascii="Times New Roman" w:hAnsi="Times New Roman" w:cs="Times New Roman"/>
                <w:color w:val="000000"/>
                <w:sz w:val="18"/>
                <w:szCs w:val="18"/>
              </w:rPr>
              <w:t>能</w:t>
            </w:r>
            <w:r>
              <w:rPr>
                <w:rFonts w:ascii="Times New Roman" w:hAnsi="Times New Roman" w:cs="Times New Roman"/>
                <w:color w:val="000000"/>
                <w:sz w:val="18"/>
                <w:szCs w:val="18"/>
              </w:rPr>
              <w:t>进行供应链关键技术应用可行性、合理性评估，并提出评估报告；</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10.1.2 能进行和指导供应链的技术集成实施服务；</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10.1.3 能进行供应链的战略方案制定、实施路线规划和（项目）监理；</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10.1.4 能提供供应链工程技术人才能力提升培训方案；</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10.1.5 能进行供应链的趋势、理念、架构的培训和指导；</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10.1.6 能进行供应链相关技术培训与技术指导</w:t>
            </w:r>
            <w:r>
              <w:rPr>
                <w:rFonts w:hint="eastAsia" w:ascii="Times New Roman" w:hAnsi="Times New Roman" w:cs="Times New Roman"/>
                <w:color w:val="000000"/>
                <w:sz w:val="18"/>
                <w:szCs w:val="18"/>
              </w:rPr>
              <w:t>。</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10.1.1 供应链工程技术咨询服务方法</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10.1.2 技术可行性研究与报告</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10.1.3 技术集成与实施方法</w:t>
            </w:r>
            <w:r>
              <w:rPr>
                <w:rFonts w:hint="eastAsia"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6" w:type="dxa"/>
            <w:vMerge w:val="continue"/>
            <w:shd w:val="clear" w:color="auto" w:fill="auto"/>
            <w:vAlign w:val="center"/>
          </w:tcPr>
          <w:p>
            <w:pPr>
              <w:spacing w:line="240" w:lineRule="auto"/>
              <w:rPr>
                <w:rFonts w:ascii="Times New Roman" w:hAnsi="Times New Roman" w:cs="Times New Roman"/>
                <w:sz w:val="18"/>
                <w:szCs w:val="18"/>
              </w:rPr>
            </w:pPr>
          </w:p>
        </w:tc>
        <w:tc>
          <w:tcPr>
            <w:tcW w:w="1071" w:type="dxa"/>
            <w:shd w:val="clear" w:color="auto" w:fill="auto"/>
            <w:vAlign w:val="center"/>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11.组织领导与项目管理</w:t>
            </w:r>
          </w:p>
        </w:tc>
        <w:tc>
          <w:tcPr>
            <w:tcW w:w="1125" w:type="dxa"/>
            <w:shd w:val="clear" w:color="auto" w:fill="auto"/>
            <w:vAlign w:val="center"/>
          </w:tcPr>
          <w:p>
            <w:pPr>
              <w:spacing w:line="240" w:lineRule="auto"/>
              <w:jc w:val="left"/>
              <w:rPr>
                <w:rFonts w:ascii="Times New Roman" w:hAnsi="Times New Roman" w:cs="Times New Roman"/>
                <w:sz w:val="18"/>
                <w:szCs w:val="18"/>
              </w:rPr>
            </w:pPr>
            <w:r>
              <w:rPr>
                <w:rFonts w:ascii="Times New Roman" w:hAnsi="Times New Roman" w:cs="Times New Roman"/>
                <w:color w:val="000000"/>
                <w:sz w:val="18"/>
                <w:szCs w:val="18"/>
              </w:rPr>
              <w:t>11.1 大型供应链变革项目管理</w:t>
            </w:r>
          </w:p>
        </w:tc>
        <w:tc>
          <w:tcPr>
            <w:tcW w:w="3081"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11.1.1 具有供应链变革领导力，能发起、组织、主导实施大型供应链变革项目或项目集；</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11.1.2 能理解企业长期、短期的方针和政策，并指导公司所有供应链项目的开展；</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11.1.3 能科学定义项目范围、目标、资源需求和管控要求；</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11.1.4 能编写项目管理指南并进行辅导培训。</w:t>
            </w:r>
          </w:p>
        </w:tc>
        <w:tc>
          <w:tcPr>
            <w:tcW w:w="2790" w:type="dxa"/>
            <w:shd w:val="clear" w:color="auto" w:fill="auto"/>
          </w:tcPr>
          <w:p>
            <w:pPr>
              <w:spacing w:line="240" w:lineRule="auto"/>
              <w:rPr>
                <w:rFonts w:ascii="Times New Roman" w:hAnsi="Times New Roman" w:cs="Times New Roman"/>
                <w:sz w:val="18"/>
                <w:szCs w:val="18"/>
              </w:rPr>
            </w:pPr>
            <w:r>
              <w:rPr>
                <w:rFonts w:ascii="Times New Roman" w:hAnsi="Times New Roman" w:cs="Times New Roman"/>
                <w:color w:val="000000"/>
                <w:sz w:val="18"/>
                <w:szCs w:val="18"/>
              </w:rPr>
              <w:t>11.1.1 项目集管理知识</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11.1.2 项目集管理方法论</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br w:type="textWrapping"/>
            </w:r>
            <w:r>
              <w:rPr>
                <w:rFonts w:ascii="Times New Roman" w:hAnsi="Times New Roman" w:cs="Times New Roman"/>
                <w:color w:val="000000"/>
                <w:sz w:val="18"/>
                <w:szCs w:val="18"/>
              </w:rPr>
              <w:t>11.1.3 系统工程方法论</w:t>
            </w:r>
            <w:r>
              <w:rPr>
                <w:rFonts w:hint="eastAsia" w:ascii="Times New Roman" w:hAnsi="Times New Roman" w:cs="Times New Roman"/>
                <w:color w:val="000000"/>
                <w:sz w:val="18"/>
                <w:szCs w:val="18"/>
              </w:rPr>
              <w:t>。</w:t>
            </w:r>
          </w:p>
        </w:tc>
      </w:tr>
    </w:tbl>
    <w:p>
      <w:pPr>
        <w:rPr>
          <w:rFonts w:cs="仿宋"/>
          <w:lang w:bidi="ar"/>
        </w:rPr>
      </w:pPr>
      <w:r>
        <w:rPr>
          <w:rFonts w:cs="仿宋"/>
          <w:lang w:bidi="ar"/>
        </w:rPr>
        <w:br w:type="page"/>
      </w:r>
    </w:p>
    <w:p>
      <w:pPr>
        <w:pStyle w:val="89"/>
        <w:snapToGrid w:val="0"/>
        <w:spacing w:before="0" w:after="0" w:line="360" w:lineRule="auto"/>
      </w:pPr>
      <w:bookmarkStart w:id="37" w:name="_Toc136013259"/>
      <w:bookmarkEnd w:id="37"/>
    </w:p>
    <w:p>
      <w:pPr>
        <w:numPr>
          <w:ilvl w:val="255"/>
          <w:numId w:val="0"/>
        </w:numPr>
        <w:spacing w:before="156" w:beforeLines="50" w:after="156" w:afterLines="50" w:line="240" w:lineRule="auto"/>
        <w:jc w:val="center"/>
        <w:rPr>
          <w:rFonts w:ascii="黑体" w:hAnsi="黑体" w:eastAsia="黑体"/>
          <w:lang w:bidi="ar"/>
        </w:rPr>
      </w:pPr>
      <w:r>
        <w:rPr>
          <w:rFonts w:hint="eastAsia" w:ascii="黑体" w:hAnsi="黑体" w:eastAsia="黑体"/>
          <w:lang w:bidi="ar"/>
        </w:rPr>
        <w:t>供应链工程师能力评价权重</w:t>
      </w:r>
    </w:p>
    <w:p>
      <w:pPr>
        <w:numPr>
          <w:ilvl w:val="255"/>
          <w:numId w:val="0"/>
        </w:numPr>
        <w:spacing w:before="156" w:beforeLines="50" w:after="156" w:afterLines="50" w:line="240" w:lineRule="auto"/>
        <w:ind w:firstLine="420" w:firstLineChars="200"/>
        <w:jc w:val="left"/>
        <w:rPr>
          <w:lang w:bidi="ar"/>
        </w:rPr>
      </w:pPr>
      <w:r>
        <w:rPr>
          <w:rFonts w:hint="eastAsia"/>
          <w:lang w:bidi="ar"/>
        </w:rPr>
        <w:t>供应链工程师能力评价权重应满足表</w:t>
      </w:r>
      <w:r>
        <w:rPr>
          <w:rFonts w:ascii="Times New Roman" w:hAnsi="Times New Roman" w:cs="Times New Roman"/>
          <w:lang w:bidi="ar"/>
        </w:rPr>
        <w:t>C.1</w:t>
      </w:r>
      <w:r>
        <w:rPr>
          <w:rFonts w:hint="eastAsia"/>
          <w:lang w:bidi="ar"/>
        </w:rPr>
        <w:t>的要求。</w:t>
      </w:r>
    </w:p>
    <w:p>
      <w:pPr>
        <w:numPr>
          <w:ilvl w:val="255"/>
          <w:numId w:val="0"/>
        </w:numPr>
        <w:spacing w:before="156" w:beforeLines="50" w:line="240" w:lineRule="auto"/>
        <w:jc w:val="center"/>
        <w:rPr>
          <w:rFonts w:ascii="黑体" w:hAnsi="黑体" w:eastAsia="黑体" w:cs="黑体"/>
          <w:sz w:val="18"/>
          <w:szCs w:val="18"/>
          <w:lang w:bidi="ar"/>
        </w:rPr>
      </w:pPr>
      <w:r>
        <w:rPr>
          <w:rFonts w:hint="eastAsia" w:ascii="黑体" w:hAnsi="黑体" w:eastAsia="黑体" w:cs="黑体"/>
          <w:sz w:val="18"/>
          <w:szCs w:val="18"/>
          <w:lang w:bidi="ar"/>
        </w:rPr>
        <w:t>表C.1  供应链工程师能力评价权重表</w:t>
      </w:r>
    </w:p>
    <w:tbl>
      <w:tblPr>
        <w:tblStyle w:val="21"/>
        <w:tblpPr w:leftFromText="180" w:rightFromText="180" w:vertAnchor="text" w:horzAnchor="margin" w:tblpXSpec="center" w:tblpY="216"/>
        <w:tblW w:w="9066" w:type="dxa"/>
        <w:jc w:val="center"/>
        <w:tblLayout w:type="fixed"/>
        <w:tblCellMar>
          <w:top w:w="0" w:type="dxa"/>
          <w:left w:w="108" w:type="dxa"/>
          <w:bottom w:w="0" w:type="dxa"/>
          <w:right w:w="108" w:type="dxa"/>
        </w:tblCellMar>
      </w:tblPr>
      <w:tblGrid>
        <w:gridCol w:w="494"/>
        <w:gridCol w:w="504"/>
        <w:gridCol w:w="1883"/>
        <w:gridCol w:w="1776"/>
        <w:gridCol w:w="1151"/>
        <w:gridCol w:w="1249"/>
        <w:gridCol w:w="1189"/>
        <w:gridCol w:w="820"/>
      </w:tblGrid>
      <w:tr>
        <w:tblPrEx>
          <w:tblCellMar>
            <w:top w:w="0" w:type="dxa"/>
            <w:left w:w="108" w:type="dxa"/>
            <w:bottom w:w="0" w:type="dxa"/>
            <w:right w:w="108" w:type="dxa"/>
          </w:tblCellMar>
        </w:tblPrEx>
        <w:trPr>
          <w:trHeight w:val="529" w:hRule="atLeast"/>
          <w:jc w:val="center"/>
        </w:trPr>
        <w:tc>
          <w:tcPr>
            <w:tcW w:w="2881" w:type="dxa"/>
            <w:gridSpan w:val="3"/>
            <w:vMerge w:val="restart"/>
            <w:tcBorders>
              <w:top w:val="single" w:color="auto" w:sz="4" w:space="0"/>
              <w:left w:val="single" w:color="auto" w:sz="4" w:space="0"/>
              <w:right w:val="single" w:color="000000" w:sz="4" w:space="0"/>
              <w:tl2br w:val="single" w:color="auto" w:sz="4" w:space="0"/>
            </w:tcBorders>
            <w:shd w:val="clear" w:color="auto" w:fill="auto"/>
            <w:vAlign w:val="center"/>
          </w:tcPr>
          <w:p>
            <w:pPr>
              <w:spacing w:line="240" w:lineRule="auto"/>
              <w:ind w:left="452" w:hanging="452" w:hangingChars="250"/>
              <w:jc w:val="right"/>
              <w:rPr>
                <w:rFonts w:ascii="Times New Roman" w:hAnsi="Times New Roman" w:cs="Times New Roman"/>
                <w:b/>
                <w:bCs/>
                <w:sz w:val="18"/>
                <w:szCs w:val="18"/>
              </w:rPr>
            </w:pPr>
            <w:r>
              <w:rPr>
                <w:rFonts w:ascii="Times New Roman" w:hAnsi="Times New Roman" w:cs="Times New Roman"/>
                <w:b/>
                <w:bCs/>
                <w:sz w:val="18"/>
                <w:szCs w:val="18"/>
              </w:rPr>
              <w:t>技术等级</w:t>
            </w:r>
          </w:p>
          <w:p>
            <w:pPr>
              <w:spacing w:line="240" w:lineRule="auto"/>
              <w:ind w:left="181" w:hanging="181" w:hangingChars="100"/>
              <w:rPr>
                <w:rFonts w:ascii="Times New Roman" w:hAnsi="Times New Roman" w:cs="Times New Roman"/>
                <w:b/>
                <w:bCs/>
                <w:sz w:val="18"/>
                <w:szCs w:val="18"/>
              </w:rPr>
            </w:pPr>
            <w:r>
              <w:rPr>
                <w:rFonts w:ascii="Times New Roman" w:hAnsi="Times New Roman" w:cs="Times New Roman"/>
                <w:b/>
                <w:bCs/>
                <w:sz w:val="18"/>
                <w:szCs w:val="18"/>
              </w:rPr>
              <w:t>项目</w:t>
            </w:r>
          </w:p>
        </w:tc>
        <w:tc>
          <w:tcPr>
            <w:tcW w:w="1776" w:type="dxa"/>
            <w:vMerge w:val="restart"/>
            <w:tcBorders>
              <w:top w:val="single" w:color="auto" w:sz="4" w:space="0"/>
              <w:left w:val="nil"/>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职业功能</w:t>
            </w:r>
          </w:p>
        </w:tc>
        <w:tc>
          <w:tcPr>
            <w:tcW w:w="358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能力评价权重（%）</w:t>
            </w:r>
          </w:p>
        </w:tc>
        <w:tc>
          <w:tcPr>
            <w:tcW w:w="820" w:type="dxa"/>
            <w:vMerge w:val="restart"/>
            <w:tcBorders>
              <w:top w:val="single" w:color="auto" w:sz="4" w:space="0"/>
              <w:left w:val="nil"/>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备注</w:t>
            </w:r>
          </w:p>
        </w:tc>
      </w:tr>
      <w:tr>
        <w:tblPrEx>
          <w:tblCellMar>
            <w:top w:w="0" w:type="dxa"/>
            <w:left w:w="108" w:type="dxa"/>
            <w:bottom w:w="0" w:type="dxa"/>
            <w:right w:w="108" w:type="dxa"/>
          </w:tblCellMar>
        </w:tblPrEx>
        <w:trPr>
          <w:trHeight w:val="251" w:hRule="atLeast"/>
          <w:jc w:val="center"/>
        </w:trPr>
        <w:tc>
          <w:tcPr>
            <w:tcW w:w="2881" w:type="dxa"/>
            <w:gridSpan w:val="3"/>
            <w:vMerge w:val="continue"/>
            <w:tcBorders>
              <w:left w:val="single" w:color="auto" w:sz="4" w:space="0"/>
              <w:bottom w:val="single" w:color="auto" w:sz="4" w:space="0"/>
              <w:right w:val="single" w:color="000000" w:sz="4" w:space="0"/>
              <w:tl2br w:val="single" w:color="auto" w:sz="4" w:space="0"/>
            </w:tcBorders>
            <w:shd w:val="clear" w:color="auto" w:fill="auto"/>
            <w:vAlign w:val="center"/>
          </w:tcPr>
          <w:p>
            <w:pPr>
              <w:spacing w:line="240" w:lineRule="auto"/>
              <w:ind w:left="181" w:hanging="181" w:hangingChars="100"/>
              <w:rPr>
                <w:rFonts w:ascii="Times New Roman" w:hAnsi="Times New Roman" w:cs="Times New Roman"/>
                <w:b/>
                <w:bCs/>
                <w:sz w:val="18"/>
                <w:szCs w:val="18"/>
              </w:rPr>
            </w:pPr>
          </w:p>
        </w:tc>
        <w:tc>
          <w:tcPr>
            <w:tcW w:w="1776" w:type="dxa"/>
            <w:vMerge w:val="continue"/>
            <w:tcBorders>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p>
        </w:tc>
        <w:tc>
          <w:tcPr>
            <w:tcW w:w="1151"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见习供应链</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工程师</w:t>
            </w:r>
          </w:p>
        </w:tc>
        <w:tc>
          <w:tcPr>
            <w:tcW w:w="124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供应链</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工程师</w:t>
            </w:r>
          </w:p>
        </w:tc>
        <w:tc>
          <w:tcPr>
            <w:tcW w:w="1189"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资深供应链</w:t>
            </w:r>
          </w:p>
          <w:p>
            <w:pPr>
              <w:spacing w:line="240" w:lineRule="auto"/>
              <w:jc w:val="center"/>
              <w:rPr>
                <w:rFonts w:ascii="Times New Roman" w:hAnsi="Times New Roman" w:cs="Times New Roman"/>
                <w:sz w:val="18"/>
                <w:szCs w:val="18"/>
              </w:rPr>
            </w:pPr>
            <w:r>
              <w:rPr>
                <w:rFonts w:ascii="Times New Roman" w:hAnsi="Times New Roman" w:cs="Times New Roman"/>
                <w:sz w:val="18"/>
                <w:szCs w:val="18"/>
              </w:rPr>
              <w:t>工程师</w:t>
            </w:r>
          </w:p>
        </w:tc>
        <w:tc>
          <w:tcPr>
            <w:tcW w:w="820" w:type="dxa"/>
            <w:vMerge w:val="continue"/>
            <w:tcBorders>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p>
        </w:tc>
      </w:tr>
      <w:tr>
        <w:tblPrEx>
          <w:tblCellMar>
            <w:top w:w="0" w:type="dxa"/>
            <w:left w:w="108" w:type="dxa"/>
            <w:bottom w:w="0" w:type="dxa"/>
            <w:right w:w="108" w:type="dxa"/>
          </w:tblCellMar>
        </w:tblPrEx>
        <w:trPr>
          <w:trHeight w:val="567" w:hRule="exact"/>
          <w:jc w:val="center"/>
        </w:trPr>
        <w:tc>
          <w:tcPr>
            <w:tcW w:w="49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spacing w:line="240" w:lineRule="auto"/>
              <w:ind w:left="113" w:right="113"/>
              <w:jc w:val="center"/>
              <w:rPr>
                <w:rFonts w:ascii="Times New Roman" w:hAnsi="Times New Roman" w:cs="Times New Roman"/>
                <w:b/>
                <w:bCs/>
                <w:sz w:val="18"/>
                <w:szCs w:val="18"/>
              </w:rPr>
            </w:pPr>
            <w:r>
              <w:rPr>
                <w:rFonts w:ascii="Times New Roman" w:hAnsi="Times New Roman" w:cs="Times New Roman"/>
                <w:b/>
                <w:bCs/>
                <w:sz w:val="18"/>
                <w:szCs w:val="18"/>
              </w:rPr>
              <w:t>基本要求</w:t>
            </w:r>
          </w:p>
        </w:tc>
        <w:tc>
          <w:tcPr>
            <w:tcW w:w="4163"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工程伦理与职业道德</w:t>
            </w:r>
          </w:p>
        </w:tc>
        <w:tc>
          <w:tcPr>
            <w:tcW w:w="11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89"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2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b/>
                <w:bCs/>
                <w:sz w:val="18"/>
                <w:szCs w:val="18"/>
              </w:rPr>
            </w:pPr>
          </w:p>
        </w:tc>
        <w:tc>
          <w:tcPr>
            <w:tcW w:w="4163"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安全生产与节能环保</w:t>
            </w:r>
          </w:p>
        </w:tc>
        <w:tc>
          <w:tcPr>
            <w:tcW w:w="11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89"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2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pacing w:line="240" w:lineRule="auto"/>
              <w:ind w:left="113" w:right="113"/>
              <w:jc w:val="center"/>
              <w:rPr>
                <w:rFonts w:ascii="Times New Roman" w:hAnsi="Times New Roman" w:cs="Times New Roman"/>
                <w:b/>
                <w:bCs/>
                <w:sz w:val="18"/>
                <w:szCs w:val="18"/>
              </w:rPr>
            </w:pPr>
            <w:r>
              <w:rPr>
                <w:rFonts w:ascii="Times New Roman" w:hAnsi="Times New Roman" w:cs="Times New Roman"/>
                <w:b/>
                <w:bCs/>
                <w:sz w:val="18"/>
                <w:szCs w:val="18"/>
              </w:rPr>
              <w:t>知识要求</w:t>
            </w:r>
          </w:p>
        </w:tc>
        <w:tc>
          <w:tcPr>
            <w:tcW w:w="50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pacing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根据职业方向选择其一</w:t>
            </w:r>
          </w:p>
        </w:tc>
        <w:tc>
          <w:tcPr>
            <w:tcW w:w="188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供应链总体规划</w:t>
            </w: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供应链战略规划与全局架构</w:t>
            </w:r>
          </w:p>
        </w:tc>
        <w:tc>
          <w:tcPr>
            <w:tcW w:w="1151"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820" w:type="dxa"/>
            <w:vMerge w:val="restart"/>
            <w:tcBorders>
              <w:top w:val="nil"/>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见习供应链工程师不分职业方向，以掌握基础知识为主</w:t>
            </w: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供应链风险防控与应急响应机制</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left="-99" w:leftChars="-47" w:right="-63" w:rightChars="-30"/>
              <w:jc w:val="center"/>
              <w:rPr>
                <w:rFonts w:ascii="Times New Roman" w:hAnsi="Times New Roman" w:cs="Times New Roman"/>
                <w:sz w:val="18"/>
                <w:szCs w:val="18"/>
              </w:rPr>
            </w:pPr>
            <w:r>
              <w:rPr>
                <w:rFonts w:ascii="Times New Roman" w:hAnsi="Times New Roman" w:cs="Times New Roman"/>
                <w:sz w:val="18"/>
                <w:szCs w:val="18"/>
              </w:rPr>
              <w:t>供应链计划体系构建</w:t>
            </w: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供应链计划一体化模式与逻辑设计</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供应链库存规划</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left="-80" w:leftChars="-38" w:right="-124" w:rightChars="-59"/>
              <w:jc w:val="center"/>
              <w:rPr>
                <w:rFonts w:ascii="Times New Roman" w:hAnsi="Times New Roman" w:cs="Times New Roman"/>
                <w:sz w:val="18"/>
                <w:szCs w:val="18"/>
              </w:rPr>
            </w:pPr>
            <w:r>
              <w:rPr>
                <w:rFonts w:ascii="Times New Roman" w:hAnsi="Times New Roman" w:cs="Times New Roman"/>
                <w:sz w:val="18"/>
                <w:szCs w:val="18"/>
              </w:rPr>
              <w:t>物流与网络布局规划</w:t>
            </w: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物流规划</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供应链网络布局规划</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left="-99" w:leftChars="-47" w:right="-111" w:rightChars="-53"/>
              <w:jc w:val="center"/>
              <w:rPr>
                <w:rFonts w:ascii="Times New Roman" w:hAnsi="Times New Roman" w:cs="Times New Roman"/>
                <w:sz w:val="18"/>
                <w:szCs w:val="18"/>
              </w:rPr>
            </w:pPr>
            <w:r>
              <w:rPr>
                <w:rFonts w:ascii="Times New Roman" w:hAnsi="Times New Roman" w:cs="Times New Roman"/>
                <w:sz w:val="18"/>
                <w:szCs w:val="18"/>
              </w:rPr>
              <w:t>供应链数字化与智能化</w:t>
            </w: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供应链信息平台规划</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20"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50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883"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供应链关键技术研究与应用</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20" w:type="dxa"/>
            <w:vMerge w:val="continue"/>
            <w:tcBorders>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23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各职业方向共性要求</w:t>
            </w: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供应链能力评价体系构建</w:t>
            </w:r>
          </w:p>
        </w:tc>
        <w:tc>
          <w:tcPr>
            <w:tcW w:w="115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2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23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供应链培训、咨询与培训服务</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2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567" w:hRule="exac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238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776" w:type="dxa"/>
            <w:tcBorders>
              <w:top w:val="nil"/>
              <w:left w:val="nil"/>
              <w:bottom w:val="single" w:color="auto" w:sz="4" w:space="0"/>
              <w:right w:val="single" w:color="auto" w:sz="4" w:space="0"/>
            </w:tcBorders>
            <w:shd w:val="clear" w:color="auto" w:fill="auto"/>
            <w:noWrap/>
            <w:vAlign w:val="center"/>
          </w:tcPr>
          <w:p>
            <w:pPr>
              <w:spacing w:line="240" w:lineRule="auto"/>
              <w:ind w:left="-99" w:leftChars="-47" w:right="-120" w:rightChars="-57"/>
              <w:jc w:val="center"/>
              <w:rPr>
                <w:rFonts w:ascii="Times New Roman" w:hAnsi="Times New Roman" w:cs="Times New Roman"/>
                <w:sz w:val="18"/>
                <w:szCs w:val="18"/>
              </w:rPr>
            </w:pPr>
            <w:r>
              <w:rPr>
                <w:rFonts w:ascii="Times New Roman" w:hAnsi="Times New Roman" w:cs="Times New Roman"/>
                <w:sz w:val="18"/>
                <w:szCs w:val="18"/>
              </w:rPr>
              <w:t>组织领导与项目管理</w:t>
            </w:r>
          </w:p>
        </w:tc>
        <w:tc>
          <w:tcPr>
            <w:tcW w:w="1151"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s="Times New Roman"/>
                <w:sz w:val="18"/>
                <w:szCs w:val="18"/>
              </w:rPr>
            </w:pPr>
          </w:p>
        </w:tc>
        <w:tc>
          <w:tcPr>
            <w:tcW w:w="124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8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2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Times New Roman" w:hAnsi="Times New Roman" w:cs="Times New Roman"/>
                <w:sz w:val="18"/>
                <w:szCs w:val="18"/>
              </w:rPr>
            </w:pPr>
          </w:p>
        </w:tc>
      </w:tr>
    </w:tbl>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r>
        <w:rPr>
          <w:rFonts w:cs="Times New Roman"/>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pPr>
        <w:rPr>
          <w:lang w:bidi="ar"/>
        </w:rPr>
      </w:pPr>
      <w:r>
        <w:rPr>
          <w:lang w:bidi="ar"/>
        </w:rPr>
        <w:br w:type="page"/>
      </w: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p>
    <w:p>
      <w:pPr>
        <w:numPr>
          <w:ilvl w:val="255"/>
          <w:numId w:val="0"/>
        </w:numPr>
        <w:spacing w:before="156" w:beforeLines="50" w:after="156" w:afterLines="50" w:line="240" w:lineRule="auto"/>
        <w:ind w:firstLine="420" w:firstLineChars="200"/>
        <w:jc w:val="left"/>
        <w:rPr>
          <w:lang w:bidi="ar"/>
        </w:rPr>
      </w:pPr>
      <w:r>
        <w:rPr>
          <w:rFonts w:hint="eastAsia"/>
          <w:lang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237490</wp:posOffset>
                </wp:positionV>
                <wp:extent cx="5757545" cy="10795"/>
                <wp:effectExtent l="0" t="28575" r="14605" b="3683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V="1">
                          <a:off x="0" y="0"/>
                          <a:ext cx="5757545" cy="10795"/>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flip:y;margin-left:0pt;margin-top:18.7pt;height:0.85pt;width:453.35pt;z-index:251661312;mso-width-relative:page;mso-height-relative:page;" filled="f" stroked="t" coordsize="21600,21600" o:gfxdata="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aVvH1gAAAAYBAAAPAAAAAAAAAAEAIAAAACIAAABkcnMvZG93bnJldi54bWxQ&#10;SwECFAAUAAAACACHTuJAnetA+fkBAADMAwAADgAAAAAAAAABACAAAAAlAQAAZHJzL2Uyb0RvYy54&#10;bWxQSwUGAAAAAAYABgBZAQAAkAUAAAAA&#10;">
                <v:fill on="f" focussize="0,0"/>
                <v:stroke weight="4.5pt" color="#000000" linestyle="thickThin" joinstyle="round"/>
                <v:imagedata o:title=""/>
                <o:lock v:ext="edit" aspectratio="f"/>
              </v:line>
            </w:pict>
          </mc:Fallback>
        </mc:AlternateContent>
      </w:r>
    </w:p>
    <w:p>
      <w:pPr>
        <w:spacing w:line="320" w:lineRule="exact"/>
        <w:rPr>
          <w:rFonts w:ascii="Times New Roman" w:hAnsi="Times New Roman" w:eastAsia="黑体" w:cs="Times New Roman"/>
          <w:b/>
        </w:rPr>
      </w:pPr>
      <w:r>
        <w:rPr>
          <w:rFonts w:ascii="黑体" w:eastAsia="黑体"/>
          <w:szCs w:val="20"/>
          <w:highlight w:val="yellow"/>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675005</wp:posOffset>
                </wp:positionV>
                <wp:extent cx="5764530" cy="0"/>
                <wp:effectExtent l="0" t="28575" r="7620" b="2857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53.9pt;z-index:251662336;mso-width-relative:page;mso-height-relative:page;" filled="f" stroked="t" coordsize="21600,21600" o:gfxdata="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LJ+LtcAAAAIAQAADwAAAAAAAAABACAAAAAiAAAAZHJzL2Rvd25yZXYueG1sUEsBAhQAFAAA&#10;AAgAh07iQLBQqgLwAQAAvgMAAA4AAAAAAAAAAQAgAAAAJgEAAGRycy9lMm9Eb2MueG1sUEsFBgAA&#10;AAAGAAYAWQEAAIgFAAAAAA==&#10;">
                <v:fill on="f" focussize="0,0"/>
                <v:stroke weight="4.5pt" color="#000000" linestyle="thinThick" joinstyle="round"/>
                <v:imagedata o:title=""/>
                <o:lock v:ext="edit" aspectratio="f"/>
              </v:line>
            </w:pict>
          </mc:Fallback>
        </mc:AlternateContent>
      </w:r>
      <w:r>
        <w:rPr>
          <w:rFonts w:ascii="黑体" w:eastAsia="黑体"/>
          <w:b/>
          <w:highlight w:val="yellow"/>
        </w:rPr>
        <w:t>I</w:t>
      </w:r>
      <w:r>
        <w:rPr>
          <w:rFonts w:ascii="Times New Roman" w:hAnsi="Times New Roman" w:eastAsia="黑体" w:cs="Times New Roman"/>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675005</wp:posOffset>
                </wp:positionV>
                <wp:extent cx="5372100" cy="0"/>
                <wp:effectExtent l="0" t="28575" r="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3360;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nsr/WAAAACAEAAA8AAAAAAAAAAQAgAAAAIgAAAGRycy9kb3ducmV2LnhtbFBLAQIUABQAAAAI&#10;AIdO4kDv3hqw7wEAALwDAAAOAAAAAAAAAAEAIAAAACUBAABkcnMvZTJvRG9jLnhtbFBLBQYAAAAA&#10;BgAGAFkBAACGBQAAAAA=&#10;">
                <v:fill on="f" focussize="0,0"/>
                <v:stroke weight="4.5pt" color="#000000" linestyle="thinThick" joinstyle="round"/>
                <v:imagedata o:title=""/>
                <o:lock v:ext="edit" aspectratio="f"/>
              </v:line>
            </w:pict>
          </mc:Fallback>
        </mc:AlternateContent>
      </w:r>
      <w:r>
        <w:rPr>
          <w:rFonts w:ascii="Times New Roman" w:hAnsi="Times New Roman" w:eastAsia="黑体" w:cs="Times New Roman"/>
          <w:b/>
        </w:rPr>
        <w:t>ICS号</w:t>
      </w:r>
      <w:r>
        <w:rPr>
          <w:rFonts w:hint="eastAsia" w:ascii="Times New Roman" w:hAnsi="Times New Roman" w:eastAsia="黑体" w:cs="Times New Roman"/>
          <w:b/>
        </w:rPr>
        <w:t>：</w:t>
      </w:r>
      <w:r>
        <w:rPr>
          <w:rFonts w:ascii="Times New Roman" w:hAnsi="Times New Roman" w:eastAsia="黑体" w:cs="Times New Roman"/>
          <w:b/>
          <w:highlight w:val="yellow"/>
        </w:rPr>
        <w:t>00.00.00</w:t>
      </w:r>
    </w:p>
    <w:p>
      <w:pPr>
        <w:spacing w:line="320" w:lineRule="exact"/>
        <w:rPr>
          <w:rFonts w:ascii="黑体" w:eastAsia="黑体"/>
          <w:b/>
          <w:highlight w:val="yellow"/>
        </w:rPr>
      </w:pPr>
      <w:r>
        <w:rPr>
          <w:rFonts w:ascii="Times New Roman" w:hAnsi="Times New Roman" w:eastAsia="黑体" w:cs="Times New Roman"/>
          <w:b/>
        </w:rPr>
        <w:t>中国标准文献分类号</w:t>
      </w:r>
      <w:r>
        <w:rPr>
          <w:rFonts w:hint="eastAsia" w:ascii="Times New Roman" w:hAnsi="Times New Roman" w:eastAsia="黑体" w:cs="Times New Roman"/>
          <w:b/>
        </w:rPr>
        <w:t>：</w:t>
      </w:r>
      <w:r>
        <w:rPr>
          <w:rFonts w:ascii="Times New Roman" w:hAnsi="Times New Roman" w:eastAsia="黑体" w:cs="Times New Roman"/>
          <w:b/>
          <w:highlight w:val="yellow"/>
        </w:rPr>
        <w:t>000000</w:t>
      </w:r>
    </w:p>
    <w:p>
      <w:pPr>
        <w:spacing w:line="320" w:lineRule="exact"/>
        <w:rPr>
          <w:rFonts w:ascii="黑体" w:eastAsia="黑体"/>
        </w:rPr>
      </w:pPr>
      <w:r>
        <w:rPr>
          <w:rFonts w:hint="eastAsia" w:ascii="黑体" w:eastAsia="黑体"/>
          <w:b/>
        </w:rPr>
        <w:t>关键词：供应链、工程能力、评价标准</w:t>
      </w:r>
    </w:p>
    <w:p>
      <w:pPr>
        <w:spacing w:line="360" w:lineRule="auto"/>
        <w:outlineLvl w:val="1"/>
      </w:pPr>
    </w:p>
    <w:sectPr>
      <w:headerReference r:id="rId16" w:type="first"/>
      <w:footerReference r:id="rId17" w:type="first"/>
      <w:pgSz w:w="11906" w:h="16838"/>
      <w:pgMar w:top="1418" w:right="1418" w:bottom="1134" w:left="1418" w:header="1417" w:footer="1134"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hint="eastAsia" w:ascii="Times New Roman" w:hAnsi="Times New Roman" w:eastAsia="黑体"/>
        <w:b/>
        <w:lang w:eastAsia="zh-CN"/>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02</w:t>
    </w:r>
    <w:r>
      <w:rPr>
        <w:rFonts w:hint="eastAsia" w:ascii="Times New Roman" w:hAnsi="Times New Roman" w:eastAsia="黑体"/>
        <w:b/>
        <w:lang w:val="en-US" w:eastAsia="zh-CN"/>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hint="eastAsia" w:ascii="Times New Roman" w:hAnsi="Times New Roman" w:eastAsia="黑体"/>
        <w:b/>
        <w:lang w:eastAsia="zh-CN"/>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02</w:t>
    </w:r>
    <w:r>
      <w:rPr>
        <w:rFonts w:hint="eastAsia" w:ascii="Times New Roman" w:hAnsi="Times New Roman" w:eastAsia="黑体"/>
        <w:b/>
        <w:lang w:val="en-US" w:eastAsia="zh-CN"/>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hint="eastAsia" w:ascii="Times New Roman" w:hAnsi="Times New Roman" w:eastAsia="黑体"/>
        <w:b/>
        <w:lang w:eastAsia="zh-CN"/>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02</w:t>
    </w:r>
    <w:r>
      <w:rPr>
        <w:rFonts w:hint="eastAsia" w:ascii="Times New Roman" w:hAnsi="Times New Roman" w:eastAsia="黑体"/>
        <w:b/>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B241E"/>
    <w:multiLevelType w:val="multilevel"/>
    <w:tmpl w:val="B7CB241E"/>
    <w:lvl w:ilvl="0" w:tentative="0">
      <w:start w:val="1"/>
      <w:numFmt w:val="upperLetter"/>
      <w:pStyle w:val="89"/>
      <w:suff w:val="nothing"/>
      <w:lvlText w:val="附　录　%1"/>
      <w:lvlJc w:val="left"/>
      <w:pPr>
        <w:ind w:left="0" w:firstLine="0"/>
      </w:pPr>
      <w:rPr>
        <w:rFonts w:hint="default" w:ascii="黑体" w:hAnsi="Times New Roman" w:eastAsia="黑体"/>
        <w:b w:val="0"/>
        <w:i w:val="0"/>
        <w:spacing w:val="0"/>
        <w:w w:val="100"/>
        <w:sz w:val="21"/>
      </w:rPr>
    </w:lvl>
    <w:lvl w:ilvl="1" w:tentative="0">
      <w:start w:val="1"/>
      <w:numFmt w:val="decimal"/>
      <w:pStyle w:val="9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DA4CCC4"/>
    <w:multiLevelType w:val="multilevel"/>
    <w:tmpl w:val="CDA4CCC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3705BB5"/>
    <w:multiLevelType w:val="multilevel"/>
    <w:tmpl w:val="F3705BB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02E0A4C"/>
    <w:multiLevelType w:val="multilevel"/>
    <w:tmpl w:val="002E0A4C"/>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1E3C2409"/>
    <w:multiLevelType w:val="multilevel"/>
    <w:tmpl w:val="1E3C2409"/>
    <w:lvl w:ilvl="0" w:tentative="0">
      <w:start w:val="1"/>
      <w:numFmt w:val="lowerLetter"/>
      <w:pStyle w:val="70"/>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E32610F"/>
    <w:multiLevelType w:val="multilevel"/>
    <w:tmpl w:val="2E32610F"/>
    <w:lvl w:ilvl="0" w:tentative="0">
      <w:start w:val="1"/>
      <w:numFmt w:val="decimal"/>
      <w:pStyle w:val="69"/>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6">
    <w:nsid w:val="3D1C17D8"/>
    <w:multiLevelType w:val="multilevel"/>
    <w:tmpl w:val="3D1C17D8"/>
    <w:lvl w:ilvl="0" w:tentative="0">
      <w:start w:val="1"/>
      <w:numFmt w:val="decimal"/>
      <w:pStyle w:val="75"/>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180841"/>
    <w:multiLevelType w:val="multilevel"/>
    <w:tmpl w:val="44180841"/>
    <w:lvl w:ilvl="0" w:tentative="0">
      <w:start w:val="1"/>
      <w:numFmt w:val="decimal"/>
      <w:lvlText w:val="1.%1"/>
      <w:lvlJc w:val="left"/>
      <w:pPr>
        <w:ind w:left="440" w:hanging="440"/>
      </w:pPr>
      <w:rPr>
        <w:rFonts w:hint="eastAsia"/>
      </w:rPr>
    </w:lvl>
    <w:lvl w:ilvl="1" w:tentative="0">
      <w:start w:val="1"/>
      <w:numFmt w:val="decimal"/>
      <w:lvlText w:val="1.%2"/>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4741D9B"/>
    <w:multiLevelType w:val="multilevel"/>
    <w:tmpl w:val="54741D9B"/>
    <w:lvl w:ilvl="0" w:tentative="0">
      <w:start w:val="1"/>
      <w:numFmt w:val="decimal"/>
      <w:lvlText w:val="%1"/>
      <w:lvlJc w:val="left"/>
      <w:pPr>
        <w:ind w:left="360" w:hanging="360"/>
      </w:pPr>
      <w:rPr>
        <w:rFonts w:hint="default"/>
      </w:rPr>
    </w:lvl>
    <w:lvl w:ilvl="1" w:tentative="0">
      <w:start w:val="1"/>
      <w:numFmt w:val="decimal"/>
      <w:lvlText w:val="4.%2"/>
      <w:lvlJc w:val="left"/>
      <w:pPr>
        <w:ind w:left="440" w:hanging="440"/>
      </w:pPr>
      <w:rPr>
        <w:rFonts w:hint="eastAsia"/>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9">
    <w:nsid w:val="557C2AF5"/>
    <w:multiLevelType w:val="multilevel"/>
    <w:tmpl w:val="557C2AF5"/>
    <w:lvl w:ilvl="0" w:tentative="0">
      <w:start w:val="1"/>
      <w:numFmt w:val="decimal"/>
      <w:pStyle w:val="93"/>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0">
    <w:nsid w:val="585E5121"/>
    <w:multiLevelType w:val="multilevel"/>
    <w:tmpl w:val="585E5121"/>
    <w:lvl w:ilvl="0" w:tentative="0">
      <w:start w:val="1"/>
      <w:numFmt w:val="decimal"/>
      <w:lvlText w:val="5.%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91079F2"/>
    <w:multiLevelType w:val="multilevel"/>
    <w:tmpl w:val="591079F2"/>
    <w:lvl w:ilvl="0" w:tentative="0">
      <w:start w:val="1"/>
      <w:numFmt w:val="decimal"/>
      <w:pStyle w:val="10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pStyle w:val="54"/>
      <w:suff w:val="nothing"/>
      <w:lvlText w:val="%1"/>
      <w:lvlJc w:val="left"/>
      <w:rPr>
        <w:rFonts w:hint="default" w:ascii="Times New Roman" w:hAnsi="Times New Roman" w:cs="Times New Roman"/>
        <w:b/>
        <w:bCs/>
        <w:i w:val="0"/>
        <w:iCs w:val="0"/>
        <w:sz w:val="21"/>
        <w:szCs w:val="21"/>
      </w:rPr>
    </w:lvl>
    <w:lvl w:ilvl="1" w:tentative="0">
      <w:start w:val="1"/>
      <w:numFmt w:val="decimal"/>
      <w:pStyle w:val="41"/>
      <w:suff w:val="nothing"/>
      <w:lvlText w:val="%1%2　"/>
      <w:lvlJc w:val="left"/>
      <w:rPr>
        <w:rFonts w:hint="eastAsia" w:ascii="黑体" w:hAnsi="Times New Roman" w:eastAsia="黑体"/>
        <w:b w:val="0"/>
        <w:bCs w:val="0"/>
        <w:i w:val="0"/>
        <w:iCs w:val="0"/>
        <w:sz w:val="21"/>
        <w:szCs w:val="21"/>
      </w:rPr>
    </w:lvl>
    <w:lvl w:ilvl="2" w:tentative="0">
      <w:start w:val="1"/>
      <w:numFmt w:val="decimal"/>
      <w:pStyle w:val="53"/>
      <w:suff w:val="nothing"/>
      <w:lvlText w:val="%1%2.%3　"/>
      <w:lvlJc w:val="left"/>
      <w:rPr>
        <w:rFonts w:hint="eastAsia" w:ascii="黑体" w:hAnsi="Times New Roman" w:eastAsia="黑体"/>
        <w:b w:val="0"/>
        <w:bCs w:val="0"/>
        <w:i w:val="0"/>
        <w:iCs w:val="0"/>
        <w:sz w:val="21"/>
        <w:szCs w:val="21"/>
      </w:rPr>
    </w:lvl>
    <w:lvl w:ilvl="3" w:tentative="0">
      <w:start w:val="1"/>
      <w:numFmt w:val="decimal"/>
      <w:pStyle w:val="49"/>
      <w:suff w:val="nothing"/>
      <w:lvlText w:val="%1%2.%3.%4　"/>
      <w:lvlJc w:val="left"/>
      <w:rPr>
        <w:rFonts w:hint="eastAsia" w:ascii="黑体" w:hAnsi="Times New Roman" w:eastAsia="黑体"/>
        <w:b w:val="0"/>
        <w:bCs w:val="0"/>
        <w:i w:val="0"/>
        <w:iCs w:val="0"/>
        <w:sz w:val="21"/>
        <w:szCs w:val="21"/>
        <w:u w:val="none"/>
      </w:rPr>
    </w:lvl>
    <w:lvl w:ilvl="4" w:tentative="0">
      <w:start w:val="1"/>
      <w:numFmt w:val="decimal"/>
      <w:pStyle w:val="50"/>
      <w:suff w:val="nothing"/>
      <w:lvlText w:val="%1%2.%3.%4.%5　"/>
      <w:lvlJc w:val="left"/>
      <w:rPr>
        <w:rFonts w:hint="eastAsia" w:ascii="黑体" w:hAnsi="Times New Roman" w:eastAsia="黑体"/>
        <w:b w:val="0"/>
        <w:bCs w:val="0"/>
        <w:i w:val="0"/>
        <w:iCs w:val="0"/>
        <w:sz w:val="21"/>
        <w:szCs w:val="21"/>
      </w:rPr>
    </w:lvl>
    <w:lvl w:ilvl="5" w:tentative="0">
      <w:start w:val="1"/>
      <w:numFmt w:val="decimal"/>
      <w:pStyle w:val="51"/>
      <w:suff w:val="nothing"/>
      <w:lvlText w:val="%1%2.%3.%4.%5.%6　"/>
      <w:lvlJc w:val="left"/>
      <w:rPr>
        <w:rFonts w:hint="eastAsia" w:ascii="黑体" w:hAnsi="Times New Roman" w:eastAsia="黑体"/>
        <w:b w:val="0"/>
        <w:bCs w:val="0"/>
        <w:i w:val="0"/>
        <w:iCs w:val="0"/>
        <w:sz w:val="21"/>
        <w:szCs w:val="21"/>
      </w:rPr>
    </w:lvl>
    <w:lvl w:ilvl="6" w:tentative="0">
      <w:start w:val="1"/>
      <w:numFmt w:val="decimal"/>
      <w:pStyle w:val="52"/>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A461075"/>
    <w:multiLevelType w:val="multilevel"/>
    <w:tmpl w:val="7A461075"/>
    <w:lvl w:ilvl="0" w:tentative="0">
      <w:start w:val="1"/>
      <w:numFmt w:val="decimal"/>
      <w:lvlText w:val="2.%1"/>
      <w:lvlJc w:val="left"/>
      <w:pPr>
        <w:ind w:left="880" w:hanging="440"/>
      </w:pPr>
      <w:rPr>
        <w:rFonts w:hint="eastAsia"/>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2"/>
  </w:num>
  <w:num w:numId="2">
    <w:abstractNumId w:val="5"/>
  </w:num>
  <w:num w:numId="3">
    <w:abstractNumId w:val="4"/>
  </w:num>
  <w:num w:numId="4">
    <w:abstractNumId w:val="6"/>
  </w:num>
  <w:num w:numId="5">
    <w:abstractNumId w:val="0"/>
  </w:num>
  <w:num w:numId="6">
    <w:abstractNumId w:val="9"/>
  </w:num>
  <w:num w:numId="7">
    <w:abstractNumId w:val="11"/>
  </w:num>
  <w:num w:numId="8">
    <w:abstractNumId w:val="8"/>
  </w:num>
  <w:num w:numId="9">
    <w:abstractNumId w:val="7"/>
  </w:num>
  <w:num w:numId="10">
    <w:abstractNumId w:val="13"/>
  </w:num>
  <w:num w:numId="11">
    <w:abstractNumId w:val="3"/>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ODBmZjQwM2U2NzdmY2MyOTRmNDI4MGRlNjQ5OTIifQ=="/>
    <w:docVar w:name="KSO_WPS_MARK_KEY" w:val="9159128b-a8a2-4478-a090-29dec4c7c85d"/>
  </w:docVars>
  <w:rsids>
    <w:rsidRoot w:val="00197850"/>
    <w:rsid w:val="000009B1"/>
    <w:rsid w:val="00006958"/>
    <w:rsid w:val="00010F66"/>
    <w:rsid w:val="0001162D"/>
    <w:rsid w:val="00013E41"/>
    <w:rsid w:val="00021945"/>
    <w:rsid w:val="00021FD9"/>
    <w:rsid w:val="0002531E"/>
    <w:rsid w:val="000254C6"/>
    <w:rsid w:val="000269F3"/>
    <w:rsid w:val="000275AE"/>
    <w:rsid w:val="00027B54"/>
    <w:rsid w:val="0003039A"/>
    <w:rsid w:val="0003135F"/>
    <w:rsid w:val="00031BBE"/>
    <w:rsid w:val="0003233D"/>
    <w:rsid w:val="000339ED"/>
    <w:rsid w:val="000346B1"/>
    <w:rsid w:val="00035470"/>
    <w:rsid w:val="0003665C"/>
    <w:rsid w:val="00037637"/>
    <w:rsid w:val="0003782E"/>
    <w:rsid w:val="00042A58"/>
    <w:rsid w:val="00042E40"/>
    <w:rsid w:val="000432E4"/>
    <w:rsid w:val="00043BBF"/>
    <w:rsid w:val="0004662A"/>
    <w:rsid w:val="000501E4"/>
    <w:rsid w:val="00054640"/>
    <w:rsid w:val="0005674B"/>
    <w:rsid w:val="000579A2"/>
    <w:rsid w:val="0006402C"/>
    <w:rsid w:val="000643D7"/>
    <w:rsid w:val="00065541"/>
    <w:rsid w:val="0007115C"/>
    <w:rsid w:val="0007185B"/>
    <w:rsid w:val="000751AB"/>
    <w:rsid w:val="00075356"/>
    <w:rsid w:val="00076984"/>
    <w:rsid w:val="00076BAC"/>
    <w:rsid w:val="00077F09"/>
    <w:rsid w:val="000800D4"/>
    <w:rsid w:val="00081BE9"/>
    <w:rsid w:val="00082CDB"/>
    <w:rsid w:val="00084A53"/>
    <w:rsid w:val="00084ED8"/>
    <w:rsid w:val="000854CB"/>
    <w:rsid w:val="000875A9"/>
    <w:rsid w:val="00087CF0"/>
    <w:rsid w:val="00090890"/>
    <w:rsid w:val="000931B8"/>
    <w:rsid w:val="0009408A"/>
    <w:rsid w:val="000A3DA5"/>
    <w:rsid w:val="000A66A4"/>
    <w:rsid w:val="000B0D13"/>
    <w:rsid w:val="000B1580"/>
    <w:rsid w:val="000B3E2E"/>
    <w:rsid w:val="000B5EC8"/>
    <w:rsid w:val="000B6447"/>
    <w:rsid w:val="000B670E"/>
    <w:rsid w:val="000B6AC9"/>
    <w:rsid w:val="000C0011"/>
    <w:rsid w:val="000C3D67"/>
    <w:rsid w:val="000C7161"/>
    <w:rsid w:val="000C7772"/>
    <w:rsid w:val="000D16C4"/>
    <w:rsid w:val="000D1BBE"/>
    <w:rsid w:val="000D3E2B"/>
    <w:rsid w:val="000D3EFC"/>
    <w:rsid w:val="000D4CFF"/>
    <w:rsid w:val="000D5B54"/>
    <w:rsid w:val="000D6B17"/>
    <w:rsid w:val="000E11C4"/>
    <w:rsid w:val="000E2EDC"/>
    <w:rsid w:val="000E4AB1"/>
    <w:rsid w:val="000E4CC0"/>
    <w:rsid w:val="000E4CCF"/>
    <w:rsid w:val="000F0436"/>
    <w:rsid w:val="000F5B13"/>
    <w:rsid w:val="000F5B5A"/>
    <w:rsid w:val="000F6C91"/>
    <w:rsid w:val="000F7845"/>
    <w:rsid w:val="00101BF4"/>
    <w:rsid w:val="001038B8"/>
    <w:rsid w:val="001049A4"/>
    <w:rsid w:val="0010595E"/>
    <w:rsid w:val="00110487"/>
    <w:rsid w:val="0011068E"/>
    <w:rsid w:val="001113DD"/>
    <w:rsid w:val="001119DB"/>
    <w:rsid w:val="001125CE"/>
    <w:rsid w:val="00112902"/>
    <w:rsid w:val="00112B0F"/>
    <w:rsid w:val="00114D03"/>
    <w:rsid w:val="001176BB"/>
    <w:rsid w:val="0011796A"/>
    <w:rsid w:val="001206E3"/>
    <w:rsid w:val="00120EC0"/>
    <w:rsid w:val="0012181A"/>
    <w:rsid w:val="00123311"/>
    <w:rsid w:val="00126DF5"/>
    <w:rsid w:val="001277AC"/>
    <w:rsid w:val="00131C5E"/>
    <w:rsid w:val="0013402C"/>
    <w:rsid w:val="00136165"/>
    <w:rsid w:val="00136997"/>
    <w:rsid w:val="001375CE"/>
    <w:rsid w:val="00140EED"/>
    <w:rsid w:val="00141966"/>
    <w:rsid w:val="00141D6D"/>
    <w:rsid w:val="0014288D"/>
    <w:rsid w:val="0014320A"/>
    <w:rsid w:val="00145B60"/>
    <w:rsid w:val="001479FA"/>
    <w:rsid w:val="00147B37"/>
    <w:rsid w:val="00151607"/>
    <w:rsid w:val="0015238A"/>
    <w:rsid w:val="00153574"/>
    <w:rsid w:val="00153FFF"/>
    <w:rsid w:val="00155BCA"/>
    <w:rsid w:val="0015626C"/>
    <w:rsid w:val="001569FE"/>
    <w:rsid w:val="00156B84"/>
    <w:rsid w:val="00156E55"/>
    <w:rsid w:val="00157EB0"/>
    <w:rsid w:val="00161621"/>
    <w:rsid w:val="001622E6"/>
    <w:rsid w:val="00163889"/>
    <w:rsid w:val="00171A73"/>
    <w:rsid w:val="00172B3E"/>
    <w:rsid w:val="0017393E"/>
    <w:rsid w:val="00174986"/>
    <w:rsid w:val="00177F1B"/>
    <w:rsid w:val="00181276"/>
    <w:rsid w:val="00182A98"/>
    <w:rsid w:val="00185F6F"/>
    <w:rsid w:val="00190632"/>
    <w:rsid w:val="0019149A"/>
    <w:rsid w:val="0019165A"/>
    <w:rsid w:val="00197726"/>
    <w:rsid w:val="00197850"/>
    <w:rsid w:val="0019793F"/>
    <w:rsid w:val="001A132F"/>
    <w:rsid w:val="001A2DDA"/>
    <w:rsid w:val="001A3A5E"/>
    <w:rsid w:val="001A450F"/>
    <w:rsid w:val="001A5B2E"/>
    <w:rsid w:val="001A5B97"/>
    <w:rsid w:val="001A6B96"/>
    <w:rsid w:val="001A7A03"/>
    <w:rsid w:val="001B05C4"/>
    <w:rsid w:val="001B07BE"/>
    <w:rsid w:val="001B4140"/>
    <w:rsid w:val="001B568F"/>
    <w:rsid w:val="001B6285"/>
    <w:rsid w:val="001B6856"/>
    <w:rsid w:val="001B7366"/>
    <w:rsid w:val="001C16FC"/>
    <w:rsid w:val="001C1B60"/>
    <w:rsid w:val="001C4AF8"/>
    <w:rsid w:val="001C626A"/>
    <w:rsid w:val="001C727F"/>
    <w:rsid w:val="001C7C17"/>
    <w:rsid w:val="001C7EFB"/>
    <w:rsid w:val="001D0190"/>
    <w:rsid w:val="001D0CFC"/>
    <w:rsid w:val="001D19E8"/>
    <w:rsid w:val="001D2391"/>
    <w:rsid w:val="001D77DA"/>
    <w:rsid w:val="001D7C7B"/>
    <w:rsid w:val="001E1DCB"/>
    <w:rsid w:val="001E5504"/>
    <w:rsid w:val="001E57FE"/>
    <w:rsid w:val="001E587E"/>
    <w:rsid w:val="001E743E"/>
    <w:rsid w:val="001F0BE9"/>
    <w:rsid w:val="001F0EB2"/>
    <w:rsid w:val="001F46A7"/>
    <w:rsid w:val="001F4B59"/>
    <w:rsid w:val="001F4DF5"/>
    <w:rsid w:val="001F5721"/>
    <w:rsid w:val="001F59B4"/>
    <w:rsid w:val="001F5B40"/>
    <w:rsid w:val="001F66A7"/>
    <w:rsid w:val="002001AF"/>
    <w:rsid w:val="00201A9F"/>
    <w:rsid w:val="0020391F"/>
    <w:rsid w:val="00205465"/>
    <w:rsid w:val="0021377B"/>
    <w:rsid w:val="002141C2"/>
    <w:rsid w:val="0021598D"/>
    <w:rsid w:val="002170A9"/>
    <w:rsid w:val="00226ABA"/>
    <w:rsid w:val="00230E80"/>
    <w:rsid w:val="002369AD"/>
    <w:rsid w:val="00237246"/>
    <w:rsid w:val="0024058F"/>
    <w:rsid w:val="00241071"/>
    <w:rsid w:val="002419F6"/>
    <w:rsid w:val="002424D8"/>
    <w:rsid w:val="00244E6F"/>
    <w:rsid w:val="002466A9"/>
    <w:rsid w:val="002467B3"/>
    <w:rsid w:val="0025279B"/>
    <w:rsid w:val="00254F48"/>
    <w:rsid w:val="0025636D"/>
    <w:rsid w:val="00257B77"/>
    <w:rsid w:val="00257D51"/>
    <w:rsid w:val="0026336E"/>
    <w:rsid w:val="00263B46"/>
    <w:rsid w:val="0026497C"/>
    <w:rsid w:val="00265E44"/>
    <w:rsid w:val="00272374"/>
    <w:rsid w:val="00273D35"/>
    <w:rsid w:val="0027626D"/>
    <w:rsid w:val="00277203"/>
    <w:rsid w:val="00277943"/>
    <w:rsid w:val="00282B7B"/>
    <w:rsid w:val="002847DC"/>
    <w:rsid w:val="002850D5"/>
    <w:rsid w:val="002923BD"/>
    <w:rsid w:val="00293A1F"/>
    <w:rsid w:val="0029450A"/>
    <w:rsid w:val="00297569"/>
    <w:rsid w:val="00297E37"/>
    <w:rsid w:val="002A1CB1"/>
    <w:rsid w:val="002A206A"/>
    <w:rsid w:val="002A40B0"/>
    <w:rsid w:val="002A518B"/>
    <w:rsid w:val="002B1744"/>
    <w:rsid w:val="002B2331"/>
    <w:rsid w:val="002B3DCA"/>
    <w:rsid w:val="002C11CE"/>
    <w:rsid w:val="002C1E25"/>
    <w:rsid w:val="002C2295"/>
    <w:rsid w:val="002C5EF1"/>
    <w:rsid w:val="002C7B57"/>
    <w:rsid w:val="002D49F1"/>
    <w:rsid w:val="002D5564"/>
    <w:rsid w:val="002D6C2B"/>
    <w:rsid w:val="002E24A3"/>
    <w:rsid w:val="002E7131"/>
    <w:rsid w:val="002F1FE6"/>
    <w:rsid w:val="002F2080"/>
    <w:rsid w:val="002F7E53"/>
    <w:rsid w:val="003008C9"/>
    <w:rsid w:val="00300F34"/>
    <w:rsid w:val="00301EA2"/>
    <w:rsid w:val="0030323E"/>
    <w:rsid w:val="0030463B"/>
    <w:rsid w:val="0030514B"/>
    <w:rsid w:val="00305645"/>
    <w:rsid w:val="0030573F"/>
    <w:rsid w:val="00307694"/>
    <w:rsid w:val="00307D00"/>
    <w:rsid w:val="00311BE2"/>
    <w:rsid w:val="00311F3A"/>
    <w:rsid w:val="00312058"/>
    <w:rsid w:val="0031284E"/>
    <w:rsid w:val="00312EB0"/>
    <w:rsid w:val="003135B9"/>
    <w:rsid w:val="0031575C"/>
    <w:rsid w:val="003171D4"/>
    <w:rsid w:val="00320077"/>
    <w:rsid w:val="00322E52"/>
    <w:rsid w:val="00322F5D"/>
    <w:rsid w:val="00322FFF"/>
    <w:rsid w:val="0032733A"/>
    <w:rsid w:val="00330EB8"/>
    <w:rsid w:val="00331651"/>
    <w:rsid w:val="003332B8"/>
    <w:rsid w:val="00333C16"/>
    <w:rsid w:val="003344F1"/>
    <w:rsid w:val="0033593A"/>
    <w:rsid w:val="0033755E"/>
    <w:rsid w:val="00337850"/>
    <w:rsid w:val="00337CC6"/>
    <w:rsid w:val="003433CF"/>
    <w:rsid w:val="0034542B"/>
    <w:rsid w:val="00346D22"/>
    <w:rsid w:val="00352F36"/>
    <w:rsid w:val="00353DD1"/>
    <w:rsid w:val="00355979"/>
    <w:rsid w:val="00355B99"/>
    <w:rsid w:val="00355D0F"/>
    <w:rsid w:val="003614E0"/>
    <w:rsid w:val="00363AD4"/>
    <w:rsid w:val="00367169"/>
    <w:rsid w:val="00373370"/>
    <w:rsid w:val="00373ACF"/>
    <w:rsid w:val="00382645"/>
    <w:rsid w:val="0039037C"/>
    <w:rsid w:val="003931CB"/>
    <w:rsid w:val="00394539"/>
    <w:rsid w:val="00395957"/>
    <w:rsid w:val="00397B83"/>
    <w:rsid w:val="00397F33"/>
    <w:rsid w:val="003A012F"/>
    <w:rsid w:val="003A24BE"/>
    <w:rsid w:val="003A3B88"/>
    <w:rsid w:val="003A5069"/>
    <w:rsid w:val="003A593F"/>
    <w:rsid w:val="003B1602"/>
    <w:rsid w:val="003B2632"/>
    <w:rsid w:val="003B392B"/>
    <w:rsid w:val="003B4126"/>
    <w:rsid w:val="003C0550"/>
    <w:rsid w:val="003C2EB2"/>
    <w:rsid w:val="003C3140"/>
    <w:rsid w:val="003C3CCA"/>
    <w:rsid w:val="003C53DE"/>
    <w:rsid w:val="003D5692"/>
    <w:rsid w:val="003D5765"/>
    <w:rsid w:val="003D5C8F"/>
    <w:rsid w:val="003D63E2"/>
    <w:rsid w:val="003D6612"/>
    <w:rsid w:val="003D6810"/>
    <w:rsid w:val="003D7021"/>
    <w:rsid w:val="003D7C90"/>
    <w:rsid w:val="003E1BCE"/>
    <w:rsid w:val="003E2628"/>
    <w:rsid w:val="003E2852"/>
    <w:rsid w:val="003E39FA"/>
    <w:rsid w:val="003F1923"/>
    <w:rsid w:val="003F2316"/>
    <w:rsid w:val="003F3C99"/>
    <w:rsid w:val="003F4FA2"/>
    <w:rsid w:val="003F7DAE"/>
    <w:rsid w:val="00403639"/>
    <w:rsid w:val="00403B8D"/>
    <w:rsid w:val="004055E6"/>
    <w:rsid w:val="0040600A"/>
    <w:rsid w:val="00407395"/>
    <w:rsid w:val="004077C0"/>
    <w:rsid w:val="00412AD9"/>
    <w:rsid w:val="00412C61"/>
    <w:rsid w:val="00414F16"/>
    <w:rsid w:val="00421358"/>
    <w:rsid w:val="00421BE4"/>
    <w:rsid w:val="00422CB4"/>
    <w:rsid w:val="004267ED"/>
    <w:rsid w:val="00426D3C"/>
    <w:rsid w:val="00432133"/>
    <w:rsid w:val="00432E59"/>
    <w:rsid w:val="00433433"/>
    <w:rsid w:val="0043359A"/>
    <w:rsid w:val="00433FB5"/>
    <w:rsid w:val="00434958"/>
    <w:rsid w:val="00435257"/>
    <w:rsid w:val="00436A94"/>
    <w:rsid w:val="00437A6E"/>
    <w:rsid w:val="004435B6"/>
    <w:rsid w:val="00447FB1"/>
    <w:rsid w:val="004524E3"/>
    <w:rsid w:val="0045266C"/>
    <w:rsid w:val="0045505F"/>
    <w:rsid w:val="00463177"/>
    <w:rsid w:val="00463DA9"/>
    <w:rsid w:val="004675F6"/>
    <w:rsid w:val="004707D2"/>
    <w:rsid w:val="004714DE"/>
    <w:rsid w:val="00471DAD"/>
    <w:rsid w:val="00476A50"/>
    <w:rsid w:val="00480644"/>
    <w:rsid w:val="00480C6D"/>
    <w:rsid w:val="00482291"/>
    <w:rsid w:val="00487571"/>
    <w:rsid w:val="00495494"/>
    <w:rsid w:val="00495A16"/>
    <w:rsid w:val="00495E73"/>
    <w:rsid w:val="004A2A67"/>
    <w:rsid w:val="004A2B6B"/>
    <w:rsid w:val="004A32EE"/>
    <w:rsid w:val="004A35B7"/>
    <w:rsid w:val="004A3C6A"/>
    <w:rsid w:val="004A4462"/>
    <w:rsid w:val="004A7A99"/>
    <w:rsid w:val="004B0C57"/>
    <w:rsid w:val="004B1035"/>
    <w:rsid w:val="004B21D6"/>
    <w:rsid w:val="004B3BAF"/>
    <w:rsid w:val="004B46EE"/>
    <w:rsid w:val="004B59EE"/>
    <w:rsid w:val="004B60F7"/>
    <w:rsid w:val="004B62C8"/>
    <w:rsid w:val="004B67B5"/>
    <w:rsid w:val="004B695C"/>
    <w:rsid w:val="004C1995"/>
    <w:rsid w:val="004C2F16"/>
    <w:rsid w:val="004C329B"/>
    <w:rsid w:val="004C4F69"/>
    <w:rsid w:val="004C5F51"/>
    <w:rsid w:val="004C60E0"/>
    <w:rsid w:val="004D071F"/>
    <w:rsid w:val="004D475F"/>
    <w:rsid w:val="004D5FED"/>
    <w:rsid w:val="004D71A4"/>
    <w:rsid w:val="004D78AA"/>
    <w:rsid w:val="004E415D"/>
    <w:rsid w:val="004E45BA"/>
    <w:rsid w:val="004E4AFE"/>
    <w:rsid w:val="004E595C"/>
    <w:rsid w:val="004E72D3"/>
    <w:rsid w:val="004E7EEE"/>
    <w:rsid w:val="004F0C71"/>
    <w:rsid w:val="004F1453"/>
    <w:rsid w:val="004F398E"/>
    <w:rsid w:val="004F5F70"/>
    <w:rsid w:val="004F6362"/>
    <w:rsid w:val="004F662D"/>
    <w:rsid w:val="004F75CD"/>
    <w:rsid w:val="00503263"/>
    <w:rsid w:val="0050399B"/>
    <w:rsid w:val="00503CB4"/>
    <w:rsid w:val="00503ECA"/>
    <w:rsid w:val="005078E1"/>
    <w:rsid w:val="005079A3"/>
    <w:rsid w:val="005100A7"/>
    <w:rsid w:val="00511CB1"/>
    <w:rsid w:val="00511F00"/>
    <w:rsid w:val="005129CF"/>
    <w:rsid w:val="00513E1C"/>
    <w:rsid w:val="005140CA"/>
    <w:rsid w:val="0051518A"/>
    <w:rsid w:val="00515456"/>
    <w:rsid w:val="00516BB8"/>
    <w:rsid w:val="0051704C"/>
    <w:rsid w:val="005179B6"/>
    <w:rsid w:val="00520BEA"/>
    <w:rsid w:val="00520C11"/>
    <w:rsid w:val="00521F0B"/>
    <w:rsid w:val="0052218B"/>
    <w:rsid w:val="00522840"/>
    <w:rsid w:val="00522922"/>
    <w:rsid w:val="00526D66"/>
    <w:rsid w:val="00530060"/>
    <w:rsid w:val="0053188A"/>
    <w:rsid w:val="00532CFF"/>
    <w:rsid w:val="005400BA"/>
    <w:rsid w:val="00541077"/>
    <w:rsid w:val="00541F3D"/>
    <w:rsid w:val="00542906"/>
    <w:rsid w:val="00542E1B"/>
    <w:rsid w:val="00544E17"/>
    <w:rsid w:val="00545148"/>
    <w:rsid w:val="0055012F"/>
    <w:rsid w:val="00555BEB"/>
    <w:rsid w:val="0055660C"/>
    <w:rsid w:val="00561EB5"/>
    <w:rsid w:val="00563963"/>
    <w:rsid w:val="00563BD7"/>
    <w:rsid w:val="00567805"/>
    <w:rsid w:val="0057075C"/>
    <w:rsid w:val="00570C70"/>
    <w:rsid w:val="005713A2"/>
    <w:rsid w:val="00572997"/>
    <w:rsid w:val="0057551E"/>
    <w:rsid w:val="00575CDB"/>
    <w:rsid w:val="005801BA"/>
    <w:rsid w:val="0058120F"/>
    <w:rsid w:val="005816BA"/>
    <w:rsid w:val="00582626"/>
    <w:rsid w:val="005840B2"/>
    <w:rsid w:val="0058548F"/>
    <w:rsid w:val="00586296"/>
    <w:rsid w:val="005871F8"/>
    <w:rsid w:val="0059027C"/>
    <w:rsid w:val="00591BF9"/>
    <w:rsid w:val="00592C10"/>
    <w:rsid w:val="00592C5C"/>
    <w:rsid w:val="00595782"/>
    <w:rsid w:val="005A2B7F"/>
    <w:rsid w:val="005A2CEA"/>
    <w:rsid w:val="005A42C1"/>
    <w:rsid w:val="005A4808"/>
    <w:rsid w:val="005B0005"/>
    <w:rsid w:val="005B0A32"/>
    <w:rsid w:val="005B1A01"/>
    <w:rsid w:val="005B1AE1"/>
    <w:rsid w:val="005B1BC3"/>
    <w:rsid w:val="005B1EB7"/>
    <w:rsid w:val="005B2B42"/>
    <w:rsid w:val="005B6F43"/>
    <w:rsid w:val="005B7614"/>
    <w:rsid w:val="005C5140"/>
    <w:rsid w:val="005C621D"/>
    <w:rsid w:val="005D0DD7"/>
    <w:rsid w:val="005D2708"/>
    <w:rsid w:val="005D28BA"/>
    <w:rsid w:val="005D2A9F"/>
    <w:rsid w:val="005D64C5"/>
    <w:rsid w:val="005D6D52"/>
    <w:rsid w:val="005E35F5"/>
    <w:rsid w:val="005E3E62"/>
    <w:rsid w:val="005F2473"/>
    <w:rsid w:val="005F35F8"/>
    <w:rsid w:val="005F64CB"/>
    <w:rsid w:val="005F70E4"/>
    <w:rsid w:val="005F7C28"/>
    <w:rsid w:val="00600B07"/>
    <w:rsid w:val="00606040"/>
    <w:rsid w:val="006139D5"/>
    <w:rsid w:val="006160CD"/>
    <w:rsid w:val="00616CE4"/>
    <w:rsid w:val="00617044"/>
    <w:rsid w:val="00617A9F"/>
    <w:rsid w:val="0062136E"/>
    <w:rsid w:val="00622888"/>
    <w:rsid w:val="006233C6"/>
    <w:rsid w:val="006237C3"/>
    <w:rsid w:val="006323F9"/>
    <w:rsid w:val="00632582"/>
    <w:rsid w:val="0063439F"/>
    <w:rsid w:val="0064500D"/>
    <w:rsid w:val="0064513A"/>
    <w:rsid w:val="00645EE0"/>
    <w:rsid w:val="006478B1"/>
    <w:rsid w:val="00647F85"/>
    <w:rsid w:val="0065224D"/>
    <w:rsid w:val="00653DDF"/>
    <w:rsid w:val="006541A6"/>
    <w:rsid w:val="00654FB8"/>
    <w:rsid w:val="006605E9"/>
    <w:rsid w:val="006617E6"/>
    <w:rsid w:val="0066230A"/>
    <w:rsid w:val="00662A9E"/>
    <w:rsid w:val="006630CF"/>
    <w:rsid w:val="00665C00"/>
    <w:rsid w:val="0066634E"/>
    <w:rsid w:val="00670009"/>
    <w:rsid w:val="00671FE8"/>
    <w:rsid w:val="00672E8C"/>
    <w:rsid w:val="0067429E"/>
    <w:rsid w:val="00675820"/>
    <w:rsid w:val="0067619F"/>
    <w:rsid w:val="00676DAC"/>
    <w:rsid w:val="00677E3A"/>
    <w:rsid w:val="00677F7B"/>
    <w:rsid w:val="00680F62"/>
    <w:rsid w:val="00685450"/>
    <w:rsid w:val="00686E97"/>
    <w:rsid w:val="00687CA0"/>
    <w:rsid w:val="00694079"/>
    <w:rsid w:val="00695326"/>
    <w:rsid w:val="0069672D"/>
    <w:rsid w:val="006A1866"/>
    <w:rsid w:val="006A4463"/>
    <w:rsid w:val="006A473E"/>
    <w:rsid w:val="006A4AAC"/>
    <w:rsid w:val="006B0AA0"/>
    <w:rsid w:val="006B13F0"/>
    <w:rsid w:val="006B3D5D"/>
    <w:rsid w:val="006B45D1"/>
    <w:rsid w:val="006B50E0"/>
    <w:rsid w:val="006B542A"/>
    <w:rsid w:val="006C7140"/>
    <w:rsid w:val="006C7AFC"/>
    <w:rsid w:val="006D08FE"/>
    <w:rsid w:val="006D107A"/>
    <w:rsid w:val="006D4DED"/>
    <w:rsid w:val="006E0DE9"/>
    <w:rsid w:val="006E11FC"/>
    <w:rsid w:val="006E16CF"/>
    <w:rsid w:val="006E1BBE"/>
    <w:rsid w:val="006E5CC4"/>
    <w:rsid w:val="006E7EFA"/>
    <w:rsid w:val="006F0241"/>
    <w:rsid w:val="006F4D0B"/>
    <w:rsid w:val="006F4E15"/>
    <w:rsid w:val="006F4FE0"/>
    <w:rsid w:val="006F6631"/>
    <w:rsid w:val="006F6D5D"/>
    <w:rsid w:val="006F728C"/>
    <w:rsid w:val="0070172F"/>
    <w:rsid w:val="00701791"/>
    <w:rsid w:val="00704BD6"/>
    <w:rsid w:val="00705098"/>
    <w:rsid w:val="007051AB"/>
    <w:rsid w:val="00705C37"/>
    <w:rsid w:val="0070625B"/>
    <w:rsid w:val="007130AC"/>
    <w:rsid w:val="00716007"/>
    <w:rsid w:val="0071776D"/>
    <w:rsid w:val="00720EAD"/>
    <w:rsid w:val="00720FCD"/>
    <w:rsid w:val="00721E99"/>
    <w:rsid w:val="00723972"/>
    <w:rsid w:val="00724051"/>
    <w:rsid w:val="00724E62"/>
    <w:rsid w:val="00727BBD"/>
    <w:rsid w:val="00730F1A"/>
    <w:rsid w:val="007331CB"/>
    <w:rsid w:val="00734846"/>
    <w:rsid w:val="00735C27"/>
    <w:rsid w:val="00735EA5"/>
    <w:rsid w:val="00736BAD"/>
    <w:rsid w:val="00740C04"/>
    <w:rsid w:val="00744E4B"/>
    <w:rsid w:val="007465BC"/>
    <w:rsid w:val="00751057"/>
    <w:rsid w:val="00752A9B"/>
    <w:rsid w:val="00754163"/>
    <w:rsid w:val="00755164"/>
    <w:rsid w:val="00761062"/>
    <w:rsid w:val="00764252"/>
    <w:rsid w:val="0076536F"/>
    <w:rsid w:val="007656F8"/>
    <w:rsid w:val="0076661B"/>
    <w:rsid w:val="00766B90"/>
    <w:rsid w:val="00766DA5"/>
    <w:rsid w:val="0076785B"/>
    <w:rsid w:val="00773A1D"/>
    <w:rsid w:val="00775860"/>
    <w:rsid w:val="007803BC"/>
    <w:rsid w:val="00781B25"/>
    <w:rsid w:val="00784471"/>
    <w:rsid w:val="00784548"/>
    <w:rsid w:val="00784C08"/>
    <w:rsid w:val="00790330"/>
    <w:rsid w:val="00791FC8"/>
    <w:rsid w:val="00795A70"/>
    <w:rsid w:val="007A777A"/>
    <w:rsid w:val="007A7AAF"/>
    <w:rsid w:val="007B0866"/>
    <w:rsid w:val="007B6552"/>
    <w:rsid w:val="007B66C3"/>
    <w:rsid w:val="007C156F"/>
    <w:rsid w:val="007C3FC8"/>
    <w:rsid w:val="007C575A"/>
    <w:rsid w:val="007C772A"/>
    <w:rsid w:val="007D280F"/>
    <w:rsid w:val="007D3060"/>
    <w:rsid w:val="007D4663"/>
    <w:rsid w:val="007D6112"/>
    <w:rsid w:val="007E1E5E"/>
    <w:rsid w:val="007E2250"/>
    <w:rsid w:val="007E2FFF"/>
    <w:rsid w:val="007E34EC"/>
    <w:rsid w:val="007E44CB"/>
    <w:rsid w:val="007E4569"/>
    <w:rsid w:val="007E5D38"/>
    <w:rsid w:val="007E787F"/>
    <w:rsid w:val="007E7F5B"/>
    <w:rsid w:val="007F0ED5"/>
    <w:rsid w:val="007F10D9"/>
    <w:rsid w:val="007F4228"/>
    <w:rsid w:val="007F494F"/>
    <w:rsid w:val="007F5DB4"/>
    <w:rsid w:val="007F6C54"/>
    <w:rsid w:val="00801F8A"/>
    <w:rsid w:val="00802AC7"/>
    <w:rsid w:val="00806127"/>
    <w:rsid w:val="008063F4"/>
    <w:rsid w:val="0081247E"/>
    <w:rsid w:val="00814F5E"/>
    <w:rsid w:val="00815459"/>
    <w:rsid w:val="008206EB"/>
    <w:rsid w:val="00820C97"/>
    <w:rsid w:val="00821F71"/>
    <w:rsid w:val="0082275C"/>
    <w:rsid w:val="008252C4"/>
    <w:rsid w:val="00825F79"/>
    <w:rsid w:val="008263E9"/>
    <w:rsid w:val="0082786C"/>
    <w:rsid w:val="00830AF5"/>
    <w:rsid w:val="00831816"/>
    <w:rsid w:val="00835442"/>
    <w:rsid w:val="0083558E"/>
    <w:rsid w:val="00835C3B"/>
    <w:rsid w:val="00837604"/>
    <w:rsid w:val="0084108E"/>
    <w:rsid w:val="00843057"/>
    <w:rsid w:val="00845D72"/>
    <w:rsid w:val="00847610"/>
    <w:rsid w:val="008501A7"/>
    <w:rsid w:val="008501F8"/>
    <w:rsid w:val="00852249"/>
    <w:rsid w:val="008522F4"/>
    <w:rsid w:val="008528DB"/>
    <w:rsid w:val="00854BD0"/>
    <w:rsid w:val="00855261"/>
    <w:rsid w:val="0086037A"/>
    <w:rsid w:val="0086109D"/>
    <w:rsid w:val="0086253D"/>
    <w:rsid w:val="0086283D"/>
    <w:rsid w:val="008717A7"/>
    <w:rsid w:val="00873334"/>
    <w:rsid w:val="00874DC7"/>
    <w:rsid w:val="0087534F"/>
    <w:rsid w:val="00876C1C"/>
    <w:rsid w:val="0087780B"/>
    <w:rsid w:val="00877AD7"/>
    <w:rsid w:val="008836D0"/>
    <w:rsid w:val="00884526"/>
    <w:rsid w:val="00886D1D"/>
    <w:rsid w:val="008902E3"/>
    <w:rsid w:val="00890A5A"/>
    <w:rsid w:val="00890AF9"/>
    <w:rsid w:val="00892176"/>
    <w:rsid w:val="00894510"/>
    <w:rsid w:val="00894B10"/>
    <w:rsid w:val="00894CB6"/>
    <w:rsid w:val="00896CA0"/>
    <w:rsid w:val="008A1509"/>
    <w:rsid w:val="008A1535"/>
    <w:rsid w:val="008A26A6"/>
    <w:rsid w:val="008A3FF6"/>
    <w:rsid w:val="008A4ED8"/>
    <w:rsid w:val="008A4FF5"/>
    <w:rsid w:val="008A6211"/>
    <w:rsid w:val="008A63C2"/>
    <w:rsid w:val="008A7445"/>
    <w:rsid w:val="008B12E6"/>
    <w:rsid w:val="008B1A45"/>
    <w:rsid w:val="008B421F"/>
    <w:rsid w:val="008B46EA"/>
    <w:rsid w:val="008B4F57"/>
    <w:rsid w:val="008B55E2"/>
    <w:rsid w:val="008B7CDD"/>
    <w:rsid w:val="008C01F5"/>
    <w:rsid w:val="008C0620"/>
    <w:rsid w:val="008C27C4"/>
    <w:rsid w:val="008C3961"/>
    <w:rsid w:val="008C3D80"/>
    <w:rsid w:val="008C3F0C"/>
    <w:rsid w:val="008C4427"/>
    <w:rsid w:val="008C5367"/>
    <w:rsid w:val="008C5469"/>
    <w:rsid w:val="008D0C7E"/>
    <w:rsid w:val="008D335B"/>
    <w:rsid w:val="008D3579"/>
    <w:rsid w:val="008D37F6"/>
    <w:rsid w:val="008D709B"/>
    <w:rsid w:val="008E020F"/>
    <w:rsid w:val="008E02DC"/>
    <w:rsid w:val="008E3A9E"/>
    <w:rsid w:val="008E3DC6"/>
    <w:rsid w:val="008E5AEA"/>
    <w:rsid w:val="008E736D"/>
    <w:rsid w:val="008F2A5A"/>
    <w:rsid w:val="008F2C17"/>
    <w:rsid w:val="008F3AD8"/>
    <w:rsid w:val="008F3D5F"/>
    <w:rsid w:val="008F4CA6"/>
    <w:rsid w:val="008F6FE9"/>
    <w:rsid w:val="008F77E7"/>
    <w:rsid w:val="00905528"/>
    <w:rsid w:val="00906CEC"/>
    <w:rsid w:val="00907455"/>
    <w:rsid w:val="00907F28"/>
    <w:rsid w:val="00910242"/>
    <w:rsid w:val="00912290"/>
    <w:rsid w:val="00912EA3"/>
    <w:rsid w:val="00913F6B"/>
    <w:rsid w:val="00914301"/>
    <w:rsid w:val="009175FB"/>
    <w:rsid w:val="009213C6"/>
    <w:rsid w:val="00922FFB"/>
    <w:rsid w:val="00924685"/>
    <w:rsid w:val="00925254"/>
    <w:rsid w:val="009265B1"/>
    <w:rsid w:val="0093006A"/>
    <w:rsid w:val="00930A4C"/>
    <w:rsid w:val="00932284"/>
    <w:rsid w:val="00943230"/>
    <w:rsid w:val="00943325"/>
    <w:rsid w:val="00943593"/>
    <w:rsid w:val="00952972"/>
    <w:rsid w:val="009535DA"/>
    <w:rsid w:val="00957931"/>
    <w:rsid w:val="00961846"/>
    <w:rsid w:val="00962F94"/>
    <w:rsid w:val="00963C32"/>
    <w:rsid w:val="00973F01"/>
    <w:rsid w:val="00976F7A"/>
    <w:rsid w:val="00980647"/>
    <w:rsid w:val="00980849"/>
    <w:rsid w:val="00984CA0"/>
    <w:rsid w:val="0098533A"/>
    <w:rsid w:val="00992EC1"/>
    <w:rsid w:val="00992F44"/>
    <w:rsid w:val="009978CE"/>
    <w:rsid w:val="009A07EF"/>
    <w:rsid w:val="009A0B53"/>
    <w:rsid w:val="009A1413"/>
    <w:rsid w:val="009A1DB0"/>
    <w:rsid w:val="009A5AF8"/>
    <w:rsid w:val="009A62D9"/>
    <w:rsid w:val="009A6675"/>
    <w:rsid w:val="009A6A2F"/>
    <w:rsid w:val="009A7808"/>
    <w:rsid w:val="009A783C"/>
    <w:rsid w:val="009B2639"/>
    <w:rsid w:val="009B3AD8"/>
    <w:rsid w:val="009B4859"/>
    <w:rsid w:val="009B547F"/>
    <w:rsid w:val="009C186C"/>
    <w:rsid w:val="009C2D79"/>
    <w:rsid w:val="009C3B90"/>
    <w:rsid w:val="009C5B38"/>
    <w:rsid w:val="009C7BE0"/>
    <w:rsid w:val="009D4911"/>
    <w:rsid w:val="009D51F9"/>
    <w:rsid w:val="009D5A9C"/>
    <w:rsid w:val="009D64D5"/>
    <w:rsid w:val="009E2EAE"/>
    <w:rsid w:val="009E30ED"/>
    <w:rsid w:val="009E7EF3"/>
    <w:rsid w:val="009F1121"/>
    <w:rsid w:val="009F1B89"/>
    <w:rsid w:val="009F2EFC"/>
    <w:rsid w:val="009F3AA7"/>
    <w:rsid w:val="009F3D9E"/>
    <w:rsid w:val="009F70A9"/>
    <w:rsid w:val="00A02100"/>
    <w:rsid w:val="00A03B1E"/>
    <w:rsid w:val="00A04987"/>
    <w:rsid w:val="00A04BD8"/>
    <w:rsid w:val="00A0619D"/>
    <w:rsid w:val="00A10818"/>
    <w:rsid w:val="00A11371"/>
    <w:rsid w:val="00A16C6F"/>
    <w:rsid w:val="00A23839"/>
    <w:rsid w:val="00A275F1"/>
    <w:rsid w:val="00A30394"/>
    <w:rsid w:val="00A3378D"/>
    <w:rsid w:val="00A34362"/>
    <w:rsid w:val="00A34615"/>
    <w:rsid w:val="00A37634"/>
    <w:rsid w:val="00A40E28"/>
    <w:rsid w:val="00A4192D"/>
    <w:rsid w:val="00A41CC2"/>
    <w:rsid w:val="00A42E21"/>
    <w:rsid w:val="00A431D7"/>
    <w:rsid w:val="00A44630"/>
    <w:rsid w:val="00A45401"/>
    <w:rsid w:val="00A46F43"/>
    <w:rsid w:val="00A51F65"/>
    <w:rsid w:val="00A563C0"/>
    <w:rsid w:val="00A56F21"/>
    <w:rsid w:val="00A607EB"/>
    <w:rsid w:val="00A609CE"/>
    <w:rsid w:val="00A63FD6"/>
    <w:rsid w:val="00A65C66"/>
    <w:rsid w:val="00A65F94"/>
    <w:rsid w:val="00A663F9"/>
    <w:rsid w:val="00A666FC"/>
    <w:rsid w:val="00A6675C"/>
    <w:rsid w:val="00A70E9D"/>
    <w:rsid w:val="00A72119"/>
    <w:rsid w:val="00A734A6"/>
    <w:rsid w:val="00A736B3"/>
    <w:rsid w:val="00A73CF8"/>
    <w:rsid w:val="00A74F2B"/>
    <w:rsid w:val="00A7596F"/>
    <w:rsid w:val="00A75DB5"/>
    <w:rsid w:val="00A75F72"/>
    <w:rsid w:val="00A7685F"/>
    <w:rsid w:val="00A76998"/>
    <w:rsid w:val="00A7729E"/>
    <w:rsid w:val="00A80191"/>
    <w:rsid w:val="00A80AAF"/>
    <w:rsid w:val="00A81743"/>
    <w:rsid w:val="00A82A52"/>
    <w:rsid w:val="00A846DC"/>
    <w:rsid w:val="00A86C15"/>
    <w:rsid w:val="00A87D77"/>
    <w:rsid w:val="00A916D5"/>
    <w:rsid w:val="00A92986"/>
    <w:rsid w:val="00A944C3"/>
    <w:rsid w:val="00A9477A"/>
    <w:rsid w:val="00A94929"/>
    <w:rsid w:val="00AA28E7"/>
    <w:rsid w:val="00AA5BB9"/>
    <w:rsid w:val="00AB0193"/>
    <w:rsid w:val="00AB579B"/>
    <w:rsid w:val="00AB75AD"/>
    <w:rsid w:val="00AC0DFD"/>
    <w:rsid w:val="00AC2EF8"/>
    <w:rsid w:val="00AC5846"/>
    <w:rsid w:val="00AC70D1"/>
    <w:rsid w:val="00AC7A45"/>
    <w:rsid w:val="00AD0AEF"/>
    <w:rsid w:val="00AD0B69"/>
    <w:rsid w:val="00AD42B2"/>
    <w:rsid w:val="00AD4FF3"/>
    <w:rsid w:val="00AD6C25"/>
    <w:rsid w:val="00AD7591"/>
    <w:rsid w:val="00AE04C0"/>
    <w:rsid w:val="00AE29D9"/>
    <w:rsid w:val="00AE2E9E"/>
    <w:rsid w:val="00AE34C0"/>
    <w:rsid w:val="00AE3F55"/>
    <w:rsid w:val="00AE5701"/>
    <w:rsid w:val="00AE5C4B"/>
    <w:rsid w:val="00AE63E8"/>
    <w:rsid w:val="00AE7E3A"/>
    <w:rsid w:val="00AF02A7"/>
    <w:rsid w:val="00AF1C3C"/>
    <w:rsid w:val="00AF4CD7"/>
    <w:rsid w:val="00AF4E2D"/>
    <w:rsid w:val="00B00239"/>
    <w:rsid w:val="00B02E74"/>
    <w:rsid w:val="00B0415C"/>
    <w:rsid w:val="00B06926"/>
    <w:rsid w:val="00B11E5D"/>
    <w:rsid w:val="00B121CE"/>
    <w:rsid w:val="00B1305F"/>
    <w:rsid w:val="00B130D9"/>
    <w:rsid w:val="00B13D5F"/>
    <w:rsid w:val="00B15034"/>
    <w:rsid w:val="00B161DB"/>
    <w:rsid w:val="00B1699F"/>
    <w:rsid w:val="00B179D8"/>
    <w:rsid w:val="00B17F8C"/>
    <w:rsid w:val="00B204DF"/>
    <w:rsid w:val="00B218E1"/>
    <w:rsid w:val="00B2401D"/>
    <w:rsid w:val="00B3193A"/>
    <w:rsid w:val="00B31996"/>
    <w:rsid w:val="00B31A9B"/>
    <w:rsid w:val="00B344BD"/>
    <w:rsid w:val="00B36E54"/>
    <w:rsid w:val="00B373E2"/>
    <w:rsid w:val="00B374F1"/>
    <w:rsid w:val="00B40BC5"/>
    <w:rsid w:val="00B44106"/>
    <w:rsid w:val="00B45903"/>
    <w:rsid w:val="00B469AF"/>
    <w:rsid w:val="00B5152F"/>
    <w:rsid w:val="00B53A4F"/>
    <w:rsid w:val="00B53C07"/>
    <w:rsid w:val="00B54F89"/>
    <w:rsid w:val="00B5501E"/>
    <w:rsid w:val="00B5589D"/>
    <w:rsid w:val="00B626E6"/>
    <w:rsid w:val="00B63A39"/>
    <w:rsid w:val="00B67FD1"/>
    <w:rsid w:val="00B702B9"/>
    <w:rsid w:val="00B709F6"/>
    <w:rsid w:val="00B75CBB"/>
    <w:rsid w:val="00B82119"/>
    <w:rsid w:val="00B83008"/>
    <w:rsid w:val="00B84E0E"/>
    <w:rsid w:val="00B920A7"/>
    <w:rsid w:val="00B942A4"/>
    <w:rsid w:val="00B95F28"/>
    <w:rsid w:val="00BA0D9F"/>
    <w:rsid w:val="00BA0EAA"/>
    <w:rsid w:val="00BA1ED4"/>
    <w:rsid w:val="00BA2A86"/>
    <w:rsid w:val="00BA34DE"/>
    <w:rsid w:val="00BA4BED"/>
    <w:rsid w:val="00BA5387"/>
    <w:rsid w:val="00BB1629"/>
    <w:rsid w:val="00BB20BA"/>
    <w:rsid w:val="00BC10C1"/>
    <w:rsid w:val="00BC1CAC"/>
    <w:rsid w:val="00BC36DD"/>
    <w:rsid w:val="00BD130C"/>
    <w:rsid w:val="00BD17AD"/>
    <w:rsid w:val="00BD1F15"/>
    <w:rsid w:val="00BD25CF"/>
    <w:rsid w:val="00BD2C98"/>
    <w:rsid w:val="00BD4562"/>
    <w:rsid w:val="00BD58C1"/>
    <w:rsid w:val="00BD6947"/>
    <w:rsid w:val="00BD797C"/>
    <w:rsid w:val="00BE03C4"/>
    <w:rsid w:val="00BE041C"/>
    <w:rsid w:val="00BE5EE4"/>
    <w:rsid w:val="00BE7188"/>
    <w:rsid w:val="00BE7789"/>
    <w:rsid w:val="00BE7C8F"/>
    <w:rsid w:val="00BF3BDF"/>
    <w:rsid w:val="00BF51F3"/>
    <w:rsid w:val="00BF6797"/>
    <w:rsid w:val="00C01B06"/>
    <w:rsid w:val="00C02604"/>
    <w:rsid w:val="00C04577"/>
    <w:rsid w:val="00C05DFA"/>
    <w:rsid w:val="00C06A40"/>
    <w:rsid w:val="00C07360"/>
    <w:rsid w:val="00C104DC"/>
    <w:rsid w:val="00C11B22"/>
    <w:rsid w:val="00C12581"/>
    <w:rsid w:val="00C13084"/>
    <w:rsid w:val="00C148F6"/>
    <w:rsid w:val="00C1572E"/>
    <w:rsid w:val="00C15EDA"/>
    <w:rsid w:val="00C167BD"/>
    <w:rsid w:val="00C16CBC"/>
    <w:rsid w:val="00C21AEC"/>
    <w:rsid w:val="00C243E2"/>
    <w:rsid w:val="00C24DA2"/>
    <w:rsid w:val="00C26512"/>
    <w:rsid w:val="00C35302"/>
    <w:rsid w:val="00C43A86"/>
    <w:rsid w:val="00C44C91"/>
    <w:rsid w:val="00C44F61"/>
    <w:rsid w:val="00C45A24"/>
    <w:rsid w:val="00C45B1A"/>
    <w:rsid w:val="00C460D6"/>
    <w:rsid w:val="00C46EE7"/>
    <w:rsid w:val="00C52051"/>
    <w:rsid w:val="00C579DE"/>
    <w:rsid w:val="00C610BF"/>
    <w:rsid w:val="00C63EF6"/>
    <w:rsid w:val="00C65491"/>
    <w:rsid w:val="00C65CCF"/>
    <w:rsid w:val="00C66161"/>
    <w:rsid w:val="00C66EB7"/>
    <w:rsid w:val="00C67818"/>
    <w:rsid w:val="00C67AD6"/>
    <w:rsid w:val="00C70355"/>
    <w:rsid w:val="00C7065D"/>
    <w:rsid w:val="00C708C9"/>
    <w:rsid w:val="00C71098"/>
    <w:rsid w:val="00C713B8"/>
    <w:rsid w:val="00C71BC5"/>
    <w:rsid w:val="00C71FCE"/>
    <w:rsid w:val="00C7325D"/>
    <w:rsid w:val="00C73644"/>
    <w:rsid w:val="00C73CA9"/>
    <w:rsid w:val="00C75FB4"/>
    <w:rsid w:val="00C766D5"/>
    <w:rsid w:val="00C815B7"/>
    <w:rsid w:val="00C81E41"/>
    <w:rsid w:val="00C8327A"/>
    <w:rsid w:val="00C8507D"/>
    <w:rsid w:val="00C91432"/>
    <w:rsid w:val="00C94443"/>
    <w:rsid w:val="00C9601B"/>
    <w:rsid w:val="00C9652D"/>
    <w:rsid w:val="00CA0568"/>
    <w:rsid w:val="00CA09C6"/>
    <w:rsid w:val="00CB08B7"/>
    <w:rsid w:val="00CB2FE2"/>
    <w:rsid w:val="00CB37D8"/>
    <w:rsid w:val="00CB3FA6"/>
    <w:rsid w:val="00CB4B9D"/>
    <w:rsid w:val="00CB7EC4"/>
    <w:rsid w:val="00CC340A"/>
    <w:rsid w:val="00CC45CF"/>
    <w:rsid w:val="00CC5967"/>
    <w:rsid w:val="00CC6A96"/>
    <w:rsid w:val="00CC6DB3"/>
    <w:rsid w:val="00CD329A"/>
    <w:rsid w:val="00CD3A69"/>
    <w:rsid w:val="00CE0FFC"/>
    <w:rsid w:val="00CE1642"/>
    <w:rsid w:val="00CE51A1"/>
    <w:rsid w:val="00CF1404"/>
    <w:rsid w:val="00CF19B6"/>
    <w:rsid w:val="00CF1C52"/>
    <w:rsid w:val="00CF24F4"/>
    <w:rsid w:val="00CF69C0"/>
    <w:rsid w:val="00CF6C29"/>
    <w:rsid w:val="00CF6E57"/>
    <w:rsid w:val="00CF708B"/>
    <w:rsid w:val="00D00200"/>
    <w:rsid w:val="00D00379"/>
    <w:rsid w:val="00D00798"/>
    <w:rsid w:val="00D044EB"/>
    <w:rsid w:val="00D04AB8"/>
    <w:rsid w:val="00D06334"/>
    <w:rsid w:val="00D06FAB"/>
    <w:rsid w:val="00D078A2"/>
    <w:rsid w:val="00D104F4"/>
    <w:rsid w:val="00D10A01"/>
    <w:rsid w:val="00D11B64"/>
    <w:rsid w:val="00D12D40"/>
    <w:rsid w:val="00D13566"/>
    <w:rsid w:val="00D14A99"/>
    <w:rsid w:val="00D14F82"/>
    <w:rsid w:val="00D15260"/>
    <w:rsid w:val="00D17797"/>
    <w:rsid w:val="00D20C17"/>
    <w:rsid w:val="00D2155C"/>
    <w:rsid w:val="00D216B4"/>
    <w:rsid w:val="00D27C92"/>
    <w:rsid w:val="00D30CB0"/>
    <w:rsid w:val="00D31270"/>
    <w:rsid w:val="00D31F86"/>
    <w:rsid w:val="00D340D5"/>
    <w:rsid w:val="00D34E96"/>
    <w:rsid w:val="00D3656D"/>
    <w:rsid w:val="00D40F43"/>
    <w:rsid w:val="00D42B82"/>
    <w:rsid w:val="00D4495B"/>
    <w:rsid w:val="00D47E87"/>
    <w:rsid w:val="00D50CCB"/>
    <w:rsid w:val="00D53378"/>
    <w:rsid w:val="00D56EC7"/>
    <w:rsid w:val="00D6490A"/>
    <w:rsid w:val="00D73B66"/>
    <w:rsid w:val="00D75CB4"/>
    <w:rsid w:val="00D762DB"/>
    <w:rsid w:val="00D762DE"/>
    <w:rsid w:val="00D84872"/>
    <w:rsid w:val="00D85888"/>
    <w:rsid w:val="00D858CB"/>
    <w:rsid w:val="00D86631"/>
    <w:rsid w:val="00D8777A"/>
    <w:rsid w:val="00D91789"/>
    <w:rsid w:val="00D92736"/>
    <w:rsid w:val="00D930CC"/>
    <w:rsid w:val="00DA0E21"/>
    <w:rsid w:val="00DA580A"/>
    <w:rsid w:val="00DA6717"/>
    <w:rsid w:val="00DB01E8"/>
    <w:rsid w:val="00DB047C"/>
    <w:rsid w:val="00DB429E"/>
    <w:rsid w:val="00DB6063"/>
    <w:rsid w:val="00DB6650"/>
    <w:rsid w:val="00DC0733"/>
    <w:rsid w:val="00DC151B"/>
    <w:rsid w:val="00DC2799"/>
    <w:rsid w:val="00DC2D14"/>
    <w:rsid w:val="00DC3D21"/>
    <w:rsid w:val="00DC4163"/>
    <w:rsid w:val="00DC4BA0"/>
    <w:rsid w:val="00DC4E59"/>
    <w:rsid w:val="00DC55B8"/>
    <w:rsid w:val="00DC5F18"/>
    <w:rsid w:val="00DC65A4"/>
    <w:rsid w:val="00DD0E44"/>
    <w:rsid w:val="00DD20C4"/>
    <w:rsid w:val="00DD341B"/>
    <w:rsid w:val="00DD63C0"/>
    <w:rsid w:val="00DD65E9"/>
    <w:rsid w:val="00DD746B"/>
    <w:rsid w:val="00DE452F"/>
    <w:rsid w:val="00DE4EA4"/>
    <w:rsid w:val="00DE4F8B"/>
    <w:rsid w:val="00DE6603"/>
    <w:rsid w:val="00DE6665"/>
    <w:rsid w:val="00DE70D7"/>
    <w:rsid w:val="00DE7B9E"/>
    <w:rsid w:val="00DF1D3D"/>
    <w:rsid w:val="00DF2947"/>
    <w:rsid w:val="00DF3637"/>
    <w:rsid w:val="00DF4BC4"/>
    <w:rsid w:val="00DF6212"/>
    <w:rsid w:val="00DF6F8A"/>
    <w:rsid w:val="00E00611"/>
    <w:rsid w:val="00E04D13"/>
    <w:rsid w:val="00E07750"/>
    <w:rsid w:val="00E11E1A"/>
    <w:rsid w:val="00E12492"/>
    <w:rsid w:val="00E124E5"/>
    <w:rsid w:val="00E14BB9"/>
    <w:rsid w:val="00E14DE5"/>
    <w:rsid w:val="00E16E2F"/>
    <w:rsid w:val="00E171AF"/>
    <w:rsid w:val="00E2066D"/>
    <w:rsid w:val="00E237C7"/>
    <w:rsid w:val="00E245F0"/>
    <w:rsid w:val="00E26706"/>
    <w:rsid w:val="00E31423"/>
    <w:rsid w:val="00E31AB8"/>
    <w:rsid w:val="00E329A0"/>
    <w:rsid w:val="00E346EB"/>
    <w:rsid w:val="00E40673"/>
    <w:rsid w:val="00E41624"/>
    <w:rsid w:val="00E418B1"/>
    <w:rsid w:val="00E42426"/>
    <w:rsid w:val="00E436B9"/>
    <w:rsid w:val="00E44D5B"/>
    <w:rsid w:val="00E46224"/>
    <w:rsid w:val="00E46BDB"/>
    <w:rsid w:val="00E512C3"/>
    <w:rsid w:val="00E51E34"/>
    <w:rsid w:val="00E52FC1"/>
    <w:rsid w:val="00E55155"/>
    <w:rsid w:val="00E56485"/>
    <w:rsid w:val="00E57EE9"/>
    <w:rsid w:val="00E61557"/>
    <w:rsid w:val="00E618F1"/>
    <w:rsid w:val="00E620CA"/>
    <w:rsid w:val="00E6540C"/>
    <w:rsid w:val="00E72F68"/>
    <w:rsid w:val="00E7336B"/>
    <w:rsid w:val="00E76F7B"/>
    <w:rsid w:val="00E822E1"/>
    <w:rsid w:val="00E82704"/>
    <w:rsid w:val="00E82B3D"/>
    <w:rsid w:val="00E84635"/>
    <w:rsid w:val="00E8641B"/>
    <w:rsid w:val="00E864A0"/>
    <w:rsid w:val="00E90D30"/>
    <w:rsid w:val="00E91A93"/>
    <w:rsid w:val="00E921E6"/>
    <w:rsid w:val="00E923FC"/>
    <w:rsid w:val="00E956F8"/>
    <w:rsid w:val="00E97E28"/>
    <w:rsid w:val="00EA13D0"/>
    <w:rsid w:val="00EA5A10"/>
    <w:rsid w:val="00EA6532"/>
    <w:rsid w:val="00EA7843"/>
    <w:rsid w:val="00EB1CF2"/>
    <w:rsid w:val="00EB1D74"/>
    <w:rsid w:val="00EB3828"/>
    <w:rsid w:val="00EB43E8"/>
    <w:rsid w:val="00EB586A"/>
    <w:rsid w:val="00EC4026"/>
    <w:rsid w:val="00EC4047"/>
    <w:rsid w:val="00EC654B"/>
    <w:rsid w:val="00EC696F"/>
    <w:rsid w:val="00EC79BA"/>
    <w:rsid w:val="00ED18F5"/>
    <w:rsid w:val="00ED20E4"/>
    <w:rsid w:val="00ED22F2"/>
    <w:rsid w:val="00ED6CFF"/>
    <w:rsid w:val="00ED6EFF"/>
    <w:rsid w:val="00ED7252"/>
    <w:rsid w:val="00ED7289"/>
    <w:rsid w:val="00EE00E4"/>
    <w:rsid w:val="00EE0EDA"/>
    <w:rsid w:val="00EE5781"/>
    <w:rsid w:val="00EF0264"/>
    <w:rsid w:val="00EF0AC3"/>
    <w:rsid w:val="00EF11EF"/>
    <w:rsid w:val="00EF2F41"/>
    <w:rsid w:val="00EF724F"/>
    <w:rsid w:val="00EF74FB"/>
    <w:rsid w:val="00F0073B"/>
    <w:rsid w:val="00F020EE"/>
    <w:rsid w:val="00F0482E"/>
    <w:rsid w:val="00F07AE7"/>
    <w:rsid w:val="00F119E9"/>
    <w:rsid w:val="00F12547"/>
    <w:rsid w:val="00F13607"/>
    <w:rsid w:val="00F14F96"/>
    <w:rsid w:val="00F20194"/>
    <w:rsid w:val="00F23A03"/>
    <w:rsid w:val="00F2433D"/>
    <w:rsid w:val="00F304C7"/>
    <w:rsid w:val="00F30CFC"/>
    <w:rsid w:val="00F31875"/>
    <w:rsid w:val="00F33591"/>
    <w:rsid w:val="00F36CCA"/>
    <w:rsid w:val="00F36D91"/>
    <w:rsid w:val="00F37BE9"/>
    <w:rsid w:val="00F412BB"/>
    <w:rsid w:val="00F4136B"/>
    <w:rsid w:val="00F44243"/>
    <w:rsid w:val="00F454EC"/>
    <w:rsid w:val="00F6020E"/>
    <w:rsid w:val="00F609D4"/>
    <w:rsid w:val="00F6181B"/>
    <w:rsid w:val="00F62CB0"/>
    <w:rsid w:val="00F654A9"/>
    <w:rsid w:val="00F66E2E"/>
    <w:rsid w:val="00F6798B"/>
    <w:rsid w:val="00F67D2B"/>
    <w:rsid w:val="00F71C34"/>
    <w:rsid w:val="00F74EA2"/>
    <w:rsid w:val="00F754C9"/>
    <w:rsid w:val="00F775CE"/>
    <w:rsid w:val="00F82224"/>
    <w:rsid w:val="00F849E0"/>
    <w:rsid w:val="00F86117"/>
    <w:rsid w:val="00F86BB7"/>
    <w:rsid w:val="00F875F0"/>
    <w:rsid w:val="00F87BA6"/>
    <w:rsid w:val="00F90380"/>
    <w:rsid w:val="00FA0092"/>
    <w:rsid w:val="00FA5681"/>
    <w:rsid w:val="00FA5AAA"/>
    <w:rsid w:val="00FA5B75"/>
    <w:rsid w:val="00FA7738"/>
    <w:rsid w:val="00FB0834"/>
    <w:rsid w:val="00FB239D"/>
    <w:rsid w:val="00FB3B49"/>
    <w:rsid w:val="00FB4877"/>
    <w:rsid w:val="00FB5FD6"/>
    <w:rsid w:val="00FB7BA6"/>
    <w:rsid w:val="00FC18B6"/>
    <w:rsid w:val="00FC26F8"/>
    <w:rsid w:val="00FC5CB3"/>
    <w:rsid w:val="00FD3CD7"/>
    <w:rsid w:val="00FD501F"/>
    <w:rsid w:val="00FD594F"/>
    <w:rsid w:val="00FE0DCB"/>
    <w:rsid w:val="00FE1092"/>
    <w:rsid w:val="00FE23C6"/>
    <w:rsid w:val="00FE291A"/>
    <w:rsid w:val="00FE35E0"/>
    <w:rsid w:val="00FE4811"/>
    <w:rsid w:val="00FE643D"/>
    <w:rsid w:val="00FE7265"/>
    <w:rsid w:val="00FE7B52"/>
    <w:rsid w:val="00FF0797"/>
    <w:rsid w:val="00FF310F"/>
    <w:rsid w:val="00FF36FE"/>
    <w:rsid w:val="03847158"/>
    <w:rsid w:val="042B4C46"/>
    <w:rsid w:val="04E72FCE"/>
    <w:rsid w:val="07397B77"/>
    <w:rsid w:val="07CB38C3"/>
    <w:rsid w:val="0801503A"/>
    <w:rsid w:val="08420CAE"/>
    <w:rsid w:val="08B34C15"/>
    <w:rsid w:val="09D9302B"/>
    <w:rsid w:val="0AEF06CC"/>
    <w:rsid w:val="0B1A75EF"/>
    <w:rsid w:val="0B927C8F"/>
    <w:rsid w:val="0D1D3A97"/>
    <w:rsid w:val="0D4F515A"/>
    <w:rsid w:val="0E3F73E1"/>
    <w:rsid w:val="0FE0288D"/>
    <w:rsid w:val="1030276A"/>
    <w:rsid w:val="10DD25B7"/>
    <w:rsid w:val="13A64F3B"/>
    <w:rsid w:val="13AD0C08"/>
    <w:rsid w:val="152D6842"/>
    <w:rsid w:val="173A6FF8"/>
    <w:rsid w:val="19542042"/>
    <w:rsid w:val="19695D72"/>
    <w:rsid w:val="1B2A0CDA"/>
    <w:rsid w:val="1EAC07D7"/>
    <w:rsid w:val="23FF1E05"/>
    <w:rsid w:val="25A9424F"/>
    <w:rsid w:val="25D53E1D"/>
    <w:rsid w:val="269D196F"/>
    <w:rsid w:val="271633F8"/>
    <w:rsid w:val="276955E1"/>
    <w:rsid w:val="27B45951"/>
    <w:rsid w:val="27D4794D"/>
    <w:rsid w:val="295C6D6C"/>
    <w:rsid w:val="2B07473C"/>
    <w:rsid w:val="2B7F43AB"/>
    <w:rsid w:val="2BFE79DD"/>
    <w:rsid w:val="2CC07DF4"/>
    <w:rsid w:val="2EA078A3"/>
    <w:rsid w:val="30D04186"/>
    <w:rsid w:val="310821E5"/>
    <w:rsid w:val="316644B3"/>
    <w:rsid w:val="3173284C"/>
    <w:rsid w:val="32C32740"/>
    <w:rsid w:val="341474A9"/>
    <w:rsid w:val="3520327A"/>
    <w:rsid w:val="362A675A"/>
    <w:rsid w:val="36F308DA"/>
    <w:rsid w:val="37893E61"/>
    <w:rsid w:val="37C26B65"/>
    <w:rsid w:val="3AD72629"/>
    <w:rsid w:val="3CCA2A44"/>
    <w:rsid w:val="3D385C00"/>
    <w:rsid w:val="3E1F0F53"/>
    <w:rsid w:val="3EDF441A"/>
    <w:rsid w:val="3F214EF2"/>
    <w:rsid w:val="3FB11C9A"/>
    <w:rsid w:val="401D3CDC"/>
    <w:rsid w:val="41667BB0"/>
    <w:rsid w:val="41CF79F1"/>
    <w:rsid w:val="44075CF9"/>
    <w:rsid w:val="44827761"/>
    <w:rsid w:val="44CD7917"/>
    <w:rsid w:val="45B11D31"/>
    <w:rsid w:val="46A22E88"/>
    <w:rsid w:val="480E5EDB"/>
    <w:rsid w:val="48D67211"/>
    <w:rsid w:val="48D771FB"/>
    <w:rsid w:val="4A2F2817"/>
    <w:rsid w:val="4E695D36"/>
    <w:rsid w:val="4ECF50D7"/>
    <w:rsid w:val="4FBD3D43"/>
    <w:rsid w:val="50047BC4"/>
    <w:rsid w:val="51710F60"/>
    <w:rsid w:val="51DA5080"/>
    <w:rsid w:val="52A80CDA"/>
    <w:rsid w:val="536F40EC"/>
    <w:rsid w:val="53FD0BB2"/>
    <w:rsid w:val="58481AB1"/>
    <w:rsid w:val="589F75E8"/>
    <w:rsid w:val="59A66DAD"/>
    <w:rsid w:val="59E15B93"/>
    <w:rsid w:val="5B114AD3"/>
    <w:rsid w:val="5CFA0384"/>
    <w:rsid w:val="5D1D19D3"/>
    <w:rsid w:val="5E9A324C"/>
    <w:rsid w:val="5EDF3CD6"/>
    <w:rsid w:val="5FA8108B"/>
    <w:rsid w:val="600F2306"/>
    <w:rsid w:val="618838A2"/>
    <w:rsid w:val="6262045E"/>
    <w:rsid w:val="62956217"/>
    <w:rsid w:val="64AF6B4D"/>
    <w:rsid w:val="651E74E7"/>
    <w:rsid w:val="656C52CE"/>
    <w:rsid w:val="65FF39D9"/>
    <w:rsid w:val="664832A3"/>
    <w:rsid w:val="67E20393"/>
    <w:rsid w:val="68D25785"/>
    <w:rsid w:val="6E545F79"/>
    <w:rsid w:val="6E634A83"/>
    <w:rsid w:val="70853FB1"/>
    <w:rsid w:val="73E97A0F"/>
    <w:rsid w:val="7A946C5D"/>
    <w:rsid w:val="7B3D5D5C"/>
    <w:rsid w:val="7BB34FC8"/>
    <w:rsid w:val="7D7226AC"/>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4"/>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5"/>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6"/>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7"/>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8"/>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6"/>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9"/>
    <w:semiHidden/>
    <w:unhideWhenUsed/>
    <w:qFormat/>
    <w:uiPriority w:val="99"/>
    <w:pPr>
      <w:spacing w:line="240" w:lineRule="auto"/>
    </w:pPr>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4"/>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1"/>
    <w:semiHidden/>
    <w:unhideWhenUsed/>
    <w:qFormat/>
    <w:uiPriority w:val="99"/>
    <w:pPr>
      <w:ind w:left="200" w:leftChars="200" w:hanging="200" w:hangingChars="200"/>
    </w:pPr>
  </w:style>
  <w:style w:type="paragraph" w:styleId="18">
    <w:name w:val="toc 2"/>
    <w:basedOn w:val="1"/>
    <w:next w:val="1"/>
    <w:unhideWhenUsed/>
    <w:qFormat/>
    <w:uiPriority w:val="39"/>
    <w:pPr>
      <w:ind w:left="420" w:leftChars="200"/>
    </w:pPr>
  </w:style>
  <w:style w:type="paragraph" w:styleId="19">
    <w:name w:val="Title"/>
    <w:basedOn w:val="1"/>
    <w:next w:val="1"/>
    <w:link w:val="39"/>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11"/>
    <w:next w:val="11"/>
    <w:link w:val="122"/>
    <w:semiHidden/>
    <w:unhideWhenUsed/>
    <w:qFormat/>
    <w:uiPriority w:val="99"/>
    <w:pPr>
      <w:adjustRightInd w:val="0"/>
      <w:spacing w:line="400" w:lineRule="exact"/>
    </w:pPr>
    <w:rPr>
      <w:rFonts w:ascii="Calibri" w:hAnsi="Calibri" w:eastAsia="宋体" w:cs="Calibri"/>
      <w:b/>
      <w:bCs/>
      <w:szCs w:val="21"/>
    </w:rPr>
  </w:style>
  <w:style w:type="table" w:styleId="22">
    <w:name w:val="Table Grid"/>
    <w:basedOn w:val="2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ascii="宋体" w:hAnsi="Times New Roman" w:eastAsia="宋体" w:cs="宋体"/>
      <w:sz w:val="18"/>
      <w:szCs w:val="18"/>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unhideWhenUsed/>
    <w:qFormat/>
    <w:uiPriority w:val="0"/>
    <w:rPr>
      <w:sz w:val="21"/>
      <w:szCs w:val="21"/>
    </w:rPr>
  </w:style>
  <w:style w:type="character" w:customStyle="1" w:styleId="27">
    <w:name w:val="页眉 字符"/>
    <w:basedOn w:val="23"/>
    <w:link w:val="14"/>
    <w:qFormat/>
    <w:uiPriority w:val="99"/>
    <w:rPr>
      <w:rFonts w:ascii="Calibri" w:hAnsi="Calibri" w:eastAsia="宋体" w:cs="Calibri"/>
      <w:sz w:val="18"/>
      <w:szCs w:val="18"/>
    </w:rPr>
  </w:style>
  <w:style w:type="character" w:customStyle="1" w:styleId="28">
    <w:name w:val="页脚 字符"/>
    <w:basedOn w:val="23"/>
    <w:link w:val="13"/>
    <w:qFormat/>
    <w:uiPriority w:val="99"/>
    <w:rPr>
      <w:sz w:val="18"/>
      <w:szCs w:val="18"/>
    </w:rPr>
  </w:style>
  <w:style w:type="character" w:customStyle="1" w:styleId="29">
    <w:name w:val="批注框文本 字符"/>
    <w:basedOn w:val="23"/>
    <w:link w:val="12"/>
    <w:semiHidden/>
    <w:qFormat/>
    <w:uiPriority w:val="99"/>
    <w:rPr>
      <w:rFonts w:ascii="Calibri" w:hAnsi="Calibri" w:eastAsia="宋体" w:cs="Calibri"/>
      <w:sz w:val="18"/>
      <w:szCs w:val="18"/>
    </w:rPr>
  </w:style>
  <w:style w:type="character" w:customStyle="1" w:styleId="30">
    <w:name w:val="标题 1 字符"/>
    <w:basedOn w:val="23"/>
    <w:link w:val="2"/>
    <w:qFormat/>
    <w:uiPriority w:val="9"/>
    <w:rPr>
      <w:rFonts w:ascii="Calibri" w:hAnsi="Calibri" w:eastAsia="宋体" w:cs="Calibri"/>
      <w:b/>
      <w:bCs/>
      <w:kern w:val="44"/>
      <w:sz w:val="44"/>
      <w:szCs w:val="44"/>
    </w:rPr>
  </w:style>
  <w:style w:type="character" w:customStyle="1" w:styleId="31">
    <w:name w:val="标题 2 字符"/>
    <w:basedOn w:val="23"/>
    <w:link w:val="3"/>
    <w:qFormat/>
    <w:uiPriority w:val="9"/>
    <w:rPr>
      <w:rFonts w:asciiTheme="majorHAnsi" w:hAnsiTheme="majorHAnsi" w:eastAsiaTheme="majorEastAsia" w:cstheme="majorBidi"/>
      <w:b/>
      <w:bCs/>
      <w:sz w:val="32"/>
      <w:szCs w:val="32"/>
    </w:rPr>
  </w:style>
  <w:style w:type="character" w:customStyle="1" w:styleId="32">
    <w:name w:val="标题 3 字符"/>
    <w:basedOn w:val="23"/>
    <w:link w:val="4"/>
    <w:qFormat/>
    <w:uiPriority w:val="9"/>
    <w:rPr>
      <w:rFonts w:ascii="Calibri" w:hAnsi="Calibri" w:eastAsia="宋体" w:cs="Calibri"/>
      <w:b/>
      <w:bCs/>
      <w:sz w:val="32"/>
      <w:szCs w:val="32"/>
    </w:rPr>
  </w:style>
  <w:style w:type="character" w:customStyle="1" w:styleId="33">
    <w:name w:val="标题 4 字符"/>
    <w:basedOn w:val="23"/>
    <w:link w:val="5"/>
    <w:qFormat/>
    <w:uiPriority w:val="9"/>
    <w:rPr>
      <w:rFonts w:asciiTheme="majorHAnsi" w:hAnsiTheme="majorHAnsi" w:eastAsiaTheme="majorEastAsia" w:cstheme="majorBidi"/>
      <w:b/>
      <w:bCs/>
      <w:sz w:val="28"/>
      <w:szCs w:val="28"/>
    </w:rPr>
  </w:style>
  <w:style w:type="character" w:customStyle="1" w:styleId="34">
    <w:name w:val="标题 5 字符"/>
    <w:basedOn w:val="23"/>
    <w:link w:val="6"/>
    <w:qFormat/>
    <w:uiPriority w:val="9"/>
    <w:rPr>
      <w:rFonts w:ascii="Calibri" w:hAnsi="Calibri" w:eastAsia="宋体" w:cs="Calibri"/>
      <w:b/>
      <w:bCs/>
      <w:sz w:val="28"/>
      <w:szCs w:val="28"/>
    </w:rPr>
  </w:style>
  <w:style w:type="character" w:customStyle="1" w:styleId="35">
    <w:name w:val="标题 6 字符"/>
    <w:basedOn w:val="23"/>
    <w:link w:val="7"/>
    <w:qFormat/>
    <w:uiPriority w:val="9"/>
    <w:rPr>
      <w:rFonts w:asciiTheme="majorHAnsi" w:hAnsiTheme="majorHAnsi" w:eastAsiaTheme="majorEastAsia" w:cstheme="majorBidi"/>
      <w:b/>
      <w:bCs/>
      <w:sz w:val="24"/>
      <w:szCs w:val="24"/>
    </w:rPr>
  </w:style>
  <w:style w:type="character" w:customStyle="1" w:styleId="36">
    <w:name w:val="标题 7 字符"/>
    <w:basedOn w:val="23"/>
    <w:link w:val="8"/>
    <w:qFormat/>
    <w:uiPriority w:val="9"/>
    <w:rPr>
      <w:rFonts w:ascii="Calibri" w:hAnsi="Calibri" w:eastAsia="宋体" w:cs="Calibri"/>
      <w:b/>
      <w:bCs/>
      <w:sz w:val="24"/>
      <w:szCs w:val="24"/>
    </w:rPr>
  </w:style>
  <w:style w:type="character" w:customStyle="1" w:styleId="37">
    <w:name w:val="标题 8 字符"/>
    <w:basedOn w:val="23"/>
    <w:link w:val="9"/>
    <w:qFormat/>
    <w:uiPriority w:val="9"/>
    <w:rPr>
      <w:rFonts w:asciiTheme="majorHAnsi" w:hAnsiTheme="majorHAnsi" w:eastAsiaTheme="majorEastAsia" w:cstheme="majorBidi"/>
      <w:sz w:val="24"/>
      <w:szCs w:val="24"/>
    </w:rPr>
  </w:style>
  <w:style w:type="character" w:customStyle="1" w:styleId="38">
    <w:name w:val="标题 9 字符"/>
    <w:basedOn w:val="23"/>
    <w:link w:val="10"/>
    <w:qFormat/>
    <w:uiPriority w:val="9"/>
    <w:rPr>
      <w:rFonts w:asciiTheme="majorHAnsi" w:hAnsiTheme="majorHAnsi" w:eastAsiaTheme="majorEastAsia" w:cstheme="majorBidi"/>
      <w:szCs w:val="21"/>
    </w:rPr>
  </w:style>
  <w:style w:type="character" w:customStyle="1" w:styleId="39">
    <w:name w:val="标题 字符"/>
    <w:basedOn w:val="23"/>
    <w:link w:val="19"/>
    <w:qFormat/>
    <w:uiPriority w:val="10"/>
    <w:rPr>
      <w:rFonts w:asciiTheme="majorHAnsi" w:hAnsiTheme="majorHAnsi" w:eastAsiaTheme="majorEastAsia" w:cstheme="majorBidi"/>
      <w:b/>
      <w:bCs/>
      <w:sz w:val="32"/>
      <w:szCs w:val="32"/>
    </w:rPr>
  </w:style>
  <w:style w:type="paragraph" w:customStyle="1" w:styleId="40">
    <w:name w:val="章标题"/>
    <w:basedOn w:val="41"/>
    <w:next w:val="43"/>
    <w:link w:val="58"/>
    <w:qFormat/>
    <w:uiPriority w:val="0"/>
    <w:pPr>
      <w:spacing w:before="312" w:beforeLines="100" w:after="312" w:afterLines="100"/>
    </w:pPr>
    <w:rPr>
      <w:rFonts w:ascii="Times New Roman"/>
    </w:rPr>
  </w:style>
  <w:style w:type="paragraph" w:customStyle="1" w:styleId="41">
    <w:name w:val="1章标题"/>
    <w:next w:val="42"/>
    <w:link w:val="57"/>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2">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3">
    <w:name w:val="段"/>
    <w:basedOn w:val="1"/>
    <w:link w:val="48"/>
    <w:qFormat/>
    <w:uiPriority w:val="0"/>
    <w:pPr>
      <w:spacing w:line="240" w:lineRule="auto"/>
      <w:ind w:firstLine="420" w:firstLineChars="200"/>
    </w:pPr>
    <w:rPr>
      <w:rFonts w:ascii="Times New Roman" w:hAnsi="Times New Roman"/>
    </w:rPr>
  </w:style>
  <w:style w:type="character" w:customStyle="1" w:styleId="44">
    <w:name w:val="副标题 字符"/>
    <w:basedOn w:val="23"/>
    <w:link w:val="16"/>
    <w:qFormat/>
    <w:uiPriority w:val="11"/>
    <w:rPr>
      <w:b/>
      <w:bCs/>
      <w:kern w:val="28"/>
      <w:sz w:val="32"/>
      <w:szCs w:val="32"/>
    </w:rPr>
  </w:style>
  <w:style w:type="character" w:customStyle="1" w:styleId="45">
    <w:name w:val="不明显强调1"/>
    <w:basedOn w:val="23"/>
    <w:qFormat/>
    <w:uiPriority w:val="19"/>
    <w:rPr>
      <w:i/>
      <w:iCs/>
      <w:color w:val="404040" w:themeColor="text1" w:themeTint="BF"/>
      <w14:textFill>
        <w14:solidFill>
          <w14:schemeClr w14:val="tx1">
            <w14:lumMod w14:val="75000"/>
            <w14:lumOff w14:val="25000"/>
          </w14:schemeClr>
        </w14:solidFill>
      </w14:textFill>
    </w:rPr>
  </w:style>
  <w:style w:type="paragraph" w:customStyle="1" w:styleId="46">
    <w:name w:val="目次、前言、引言"/>
    <w:basedOn w:val="19"/>
    <w:next w:val="43"/>
    <w:link w:val="47"/>
    <w:qFormat/>
    <w:uiPriority w:val="0"/>
    <w:pPr>
      <w:spacing w:before="851" w:after="680" w:line="240" w:lineRule="auto"/>
    </w:pPr>
    <w:rPr>
      <w:rFonts w:eastAsia="黑体"/>
      <w:b w:val="0"/>
    </w:rPr>
  </w:style>
  <w:style w:type="character" w:customStyle="1" w:styleId="47">
    <w:name w:val="目次、前言、引言 字符"/>
    <w:basedOn w:val="39"/>
    <w:link w:val="46"/>
    <w:qFormat/>
    <w:uiPriority w:val="0"/>
    <w:rPr>
      <w:rFonts w:eastAsia="黑体" w:asciiTheme="majorHAnsi" w:hAnsiTheme="majorHAnsi" w:cstheme="majorBidi"/>
      <w:b w:val="0"/>
      <w:sz w:val="32"/>
      <w:szCs w:val="32"/>
    </w:rPr>
  </w:style>
  <w:style w:type="character" w:customStyle="1" w:styleId="48">
    <w:name w:val="段 字符"/>
    <w:basedOn w:val="23"/>
    <w:link w:val="43"/>
    <w:qFormat/>
    <w:uiPriority w:val="0"/>
    <w:rPr>
      <w:rFonts w:ascii="Times New Roman" w:hAnsi="Times New Roman" w:eastAsia="宋体" w:cs="Calibri"/>
      <w:szCs w:val="21"/>
    </w:rPr>
  </w:style>
  <w:style w:type="paragraph" w:customStyle="1" w:styleId="49">
    <w:name w:val="标准文件_二级条标题"/>
    <w:next w:val="42"/>
    <w:link w:val="67"/>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0">
    <w:name w:val="标准文件_三级条标题"/>
    <w:basedOn w:val="49"/>
    <w:next w:val="42"/>
    <w:link w:val="79"/>
    <w:qFormat/>
    <w:uiPriority w:val="99"/>
    <w:pPr>
      <w:widowControl/>
      <w:numPr>
        <w:ilvl w:val="4"/>
      </w:numPr>
      <w:outlineLvl w:val="3"/>
    </w:pPr>
  </w:style>
  <w:style w:type="paragraph" w:customStyle="1" w:styleId="51">
    <w:name w:val="标准文件_四级条标题"/>
    <w:next w:val="42"/>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2">
    <w:name w:val="标准文件_五级条标题"/>
    <w:next w:val="42"/>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3">
    <w:name w:val="标准文件_一级条标题"/>
    <w:basedOn w:val="41"/>
    <w:next w:val="42"/>
    <w:link w:val="59"/>
    <w:qFormat/>
    <w:uiPriority w:val="99"/>
    <w:pPr>
      <w:numPr>
        <w:ilvl w:val="2"/>
      </w:numPr>
      <w:spacing w:beforeLines="0" w:afterLines="0"/>
      <w:outlineLvl w:val="1"/>
    </w:pPr>
  </w:style>
  <w:style w:type="paragraph" w:customStyle="1" w:styleId="54">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5">
    <w:name w:val="List Paragraph"/>
    <w:basedOn w:val="1"/>
    <w:link w:val="73"/>
    <w:qFormat/>
    <w:uiPriority w:val="34"/>
    <w:pPr>
      <w:adjustRightInd/>
      <w:spacing w:line="240" w:lineRule="auto"/>
      <w:ind w:firstLine="420" w:firstLineChars="200"/>
    </w:pPr>
  </w:style>
  <w:style w:type="paragraph" w:customStyle="1" w:styleId="56">
    <w:name w:val="一级条标题"/>
    <w:basedOn w:val="53"/>
    <w:next w:val="43"/>
    <w:link w:val="60"/>
    <w:qFormat/>
    <w:uiPriority w:val="0"/>
    <w:pPr>
      <w:spacing w:before="156" w:beforeLines="50" w:after="156" w:afterLines="50"/>
    </w:pPr>
    <w:rPr>
      <w:rFonts w:ascii="Times New Roman"/>
    </w:rPr>
  </w:style>
  <w:style w:type="character" w:customStyle="1" w:styleId="57">
    <w:name w:val="1章标题 字符"/>
    <w:basedOn w:val="23"/>
    <w:link w:val="41"/>
    <w:qFormat/>
    <w:uiPriority w:val="99"/>
    <w:rPr>
      <w:rFonts w:ascii="黑体" w:hAnsi="Times New Roman" w:eastAsia="黑体" w:cs="黑体"/>
      <w:kern w:val="0"/>
      <w:szCs w:val="21"/>
    </w:rPr>
  </w:style>
  <w:style w:type="character" w:customStyle="1" w:styleId="58">
    <w:name w:val="章标题 字符"/>
    <w:basedOn w:val="57"/>
    <w:link w:val="40"/>
    <w:qFormat/>
    <w:uiPriority w:val="0"/>
    <w:rPr>
      <w:rFonts w:ascii="Times New Roman" w:hAnsi="Times New Roman" w:eastAsia="黑体" w:cs="黑体"/>
      <w:kern w:val="0"/>
      <w:szCs w:val="21"/>
    </w:rPr>
  </w:style>
  <w:style w:type="character" w:customStyle="1" w:styleId="59">
    <w:name w:val="标准文件_一级条标题 字符"/>
    <w:basedOn w:val="57"/>
    <w:link w:val="53"/>
    <w:qFormat/>
    <w:uiPriority w:val="99"/>
    <w:rPr>
      <w:rFonts w:ascii="黑体" w:hAnsi="Times New Roman" w:eastAsia="黑体" w:cs="黑体"/>
      <w:kern w:val="0"/>
      <w:szCs w:val="21"/>
    </w:rPr>
  </w:style>
  <w:style w:type="character" w:customStyle="1" w:styleId="60">
    <w:name w:val="一级条标题 字符"/>
    <w:basedOn w:val="59"/>
    <w:link w:val="56"/>
    <w:qFormat/>
    <w:uiPriority w:val="0"/>
    <w:rPr>
      <w:rFonts w:ascii="Times New Roman" w:hAnsi="Times New Roman" w:eastAsia="黑体" w:cs="黑体"/>
      <w:kern w:val="0"/>
      <w:szCs w:val="21"/>
    </w:rPr>
  </w:style>
  <w:style w:type="paragraph" w:customStyle="1" w:styleId="61">
    <w:name w:val="术语"/>
    <w:basedOn w:val="43"/>
    <w:next w:val="43"/>
    <w:link w:val="63"/>
    <w:qFormat/>
    <w:uiPriority w:val="0"/>
    <w:rPr>
      <w:rFonts w:eastAsia="黑体"/>
    </w:rPr>
  </w:style>
  <w:style w:type="character" w:customStyle="1" w:styleId="62">
    <w:name w:val="段 Char"/>
    <w:qFormat/>
    <w:uiPriority w:val="0"/>
    <w:rPr>
      <w:rFonts w:ascii="宋体"/>
      <w:sz w:val="21"/>
      <w:lang w:val="en-US" w:eastAsia="zh-CN" w:bidi="ar-SA"/>
    </w:rPr>
  </w:style>
  <w:style w:type="character" w:customStyle="1" w:styleId="63">
    <w:name w:val="术语 字符"/>
    <w:basedOn w:val="48"/>
    <w:link w:val="61"/>
    <w:qFormat/>
    <w:uiPriority w:val="0"/>
    <w:rPr>
      <w:rFonts w:ascii="Times New Roman" w:hAnsi="Times New Roman" w:eastAsia="黑体" w:cs="Calibri"/>
      <w:szCs w:val="21"/>
    </w:rPr>
  </w:style>
  <w:style w:type="paragraph" w:customStyle="1" w:styleId="64">
    <w:name w:val="注"/>
    <w:basedOn w:val="43"/>
    <w:next w:val="43"/>
    <w:link w:val="66"/>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5">
    <w:name w:val="二级条标题"/>
    <w:basedOn w:val="49"/>
    <w:next w:val="43"/>
    <w:link w:val="68"/>
    <w:qFormat/>
    <w:uiPriority w:val="0"/>
    <w:pPr>
      <w:spacing w:before="50" w:beforeLines="50" w:after="50" w:afterLines="50"/>
    </w:pPr>
    <w:rPr>
      <w:rFonts w:ascii="Times New Roman"/>
    </w:rPr>
  </w:style>
  <w:style w:type="character" w:customStyle="1" w:styleId="66">
    <w:name w:val="注 字符"/>
    <w:basedOn w:val="48"/>
    <w:link w:val="64"/>
    <w:qFormat/>
    <w:uiPriority w:val="0"/>
    <w:rPr>
      <w:rFonts w:ascii="Times New Roman" w:hAnsi="Times New Roman" w:eastAsia="黑体" w:cs="Times New Roman"/>
      <w:kern w:val="0"/>
      <w:sz w:val="18"/>
      <w:szCs w:val="18"/>
    </w:rPr>
  </w:style>
  <w:style w:type="character" w:customStyle="1" w:styleId="67">
    <w:name w:val="标准文件_二级条标题 字符"/>
    <w:basedOn w:val="23"/>
    <w:link w:val="49"/>
    <w:qFormat/>
    <w:uiPriority w:val="99"/>
    <w:rPr>
      <w:rFonts w:ascii="黑体" w:hAnsi="Times New Roman" w:eastAsia="黑体" w:cs="黑体"/>
      <w:kern w:val="0"/>
      <w:szCs w:val="21"/>
    </w:rPr>
  </w:style>
  <w:style w:type="character" w:customStyle="1" w:styleId="68">
    <w:name w:val="二级条标题 字符"/>
    <w:basedOn w:val="67"/>
    <w:link w:val="65"/>
    <w:qFormat/>
    <w:uiPriority w:val="0"/>
    <w:rPr>
      <w:rFonts w:ascii="Times New Roman" w:hAnsi="Times New Roman" w:eastAsia="黑体" w:cs="黑体"/>
      <w:kern w:val="0"/>
      <w:szCs w:val="21"/>
    </w:rPr>
  </w:style>
  <w:style w:type="paragraph" w:customStyle="1" w:styleId="69">
    <w:name w:val="正文图题"/>
    <w:basedOn w:val="17"/>
    <w:next w:val="43"/>
    <w:link w:val="72"/>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0">
    <w:name w:val="字母列项"/>
    <w:basedOn w:val="55"/>
    <w:next w:val="43"/>
    <w:link w:val="74"/>
    <w:qFormat/>
    <w:uiPriority w:val="0"/>
    <w:pPr>
      <w:numPr>
        <w:ilvl w:val="0"/>
        <w:numId w:val="3"/>
      </w:numPr>
      <w:ind w:left="777" w:hanging="357" w:firstLineChars="0"/>
      <w:jc w:val="left"/>
    </w:pPr>
    <w:rPr>
      <w:rFonts w:ascii="Times New Roman" w:hAnsi="Times New Roman" w:cs="宋体"/>
      <w:kern w:val="0"/>
    </w:rPr>
  </w:style>
  <w:style w:type="character" w:customStyle="1" w:styleId="71">
    <w:name w:val="图表目录 字符"/>
    <w:basedOn w:val="23"/>
    <w:link w:val="17"/>
    <w:semiHidden/>
    <w:qFormat/>
    <w:uiPriority w:val="99"/>
    <w:rPr>
      <w:rFonts w:ascii="Calibri" w:hAnsi="Calibri" w:eastAsia="宋体" w:cs="Calibri"/>
      <w:szCs w:val="21"/>
    </w:rPr>
  </w:style>
  <w:style w:type="character" w:customStyle="1" w:styleId="72">
    <w:name w:val="正文图题 字符"/>
    <w:basedOn w:val="71"/>
    <w:link w:val="69"/>
    <w:qFormat/>
    <w:uiPriority w:val="0"/>
    <w:rPr>
      <w:rFonts w:ascii="Times New Roman" w:hAnsi="Times New Roman" w:eastAsia="黑体" w:cs="Calibri"/>
      <w:szCs w:val="21"/>
    </w:rPr>
  </w:style>
  <w:style w:type="character" w:customStyle="1" w:styleId="73">
    <w:name w:val="列表段落 字符"/>
    <w:basedOn w:val="23"/>
    <w:link w:val="55"/>
    <w:qFormat/>
    <w:uiPriority w:val="99"/>
    <w:rPr>
      <w:rFonts w:ascii="Calibri" w:hAnsi="Calibri" w:eastAsia="宋体" w:cs="Calibri"/>
      <w:szCs w:val="21"/>
    </w:rPr>
  </w:style>
  <w:style w:type="character" w:customStyle="1" w:styleId="74">
    <w:name w:val="字母列项 字符"/>
    <w:basedOn w:val="73"/>
    <w:link w:val="70"/>
    <w:qFormat/>
    <w:uiPriority w:val="0"/>
    <w:rPr>
      <w:rFonts w:ascii="Times New Roman" w:hAnsi="Times New Roman" w:eastAsia="宋体" w:cs="宋体"/>
      <w:kern w:val="0"/>
      <w:szCs w:val="21"/>
    </w:rPr>
  </w:style>
  <w:style w:type="paragraph" w:customStyle="1" w:styleId="75">
    <w:name w:val="正文表标题"/>
    <w:basedOn w:val="69"/>
    <w:next w:val="43"/>
    <w:link w:val="77"/>
    <w:qFormat/>
    <w:uiPriority w:val="0"/>
    <w:pPr>
      <w:numPr>
        <w:numId w:val="4"/>
      </w:numPr>
      <w:ind w:left="0" w:firstLine="0"/>
    </w:pPr>
  </w:style>
  <w:style w:type="paragraph" w:customStyle="1" w:styleId="76">
    <w:name w:val="三级条标题"/>
    <w:basedOn w:val="50"/>
    <w:next w:val="43"/>
    <w:link w:val="80"/>
    <w:qFormat/>
    <w:uiPriority w:val="0"/>
    <w:pPr>
      <w:spacing w:before="156" w:beforeLines="50" w:after="156" w:afterLines="50"/>
    </w:pPr>
    <w:rPr>
      <w:rFonts w:ascii="Times New Roman"/>
    </w:rPr>
  </w:style>
  <w:style w:type="character" w:customStyle="1" w:styleId="77">
    <w:name w:val="正文表标题 字符"/>
    <w:basedOn w:val="72"/>
    <w:link w:val="75"/>
    <w:qFormat/>
    <w:uiPriority w:val="0"/>
    <w:rPr>
      <w:rFonts w:ascii="Times New Roman" w:hAnsi="Times New Roman" w:eastAsia="黑体" w:cs="Calibri"/>
      <w:szCs w:val="21"/>
    </w:rPr>
  </w:style>
  <w:style w:type="paragraph" w:customStyle="1" w:styleId="78">
    <w:name w:val="列项（——）"/>
    <w:basedOn w:val="1"/>
    <w:link w:val="82"/>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9">
    <w:name w:val="标准文件_三级条标题 字符"/>
    <w:basedOn w:val="67"/>
    <w:link w:val="50"/>
    <w:qFormat/>
    <w:uiPriority w:val="99"/>
    <w:rPr>
      <w:rFonts w:ascii="黑体" w:hAnsi="Times New Roman" w:eastAsia="黑体" w:cs="黑体"/>
      <w:kern w:val="0"/>
      <w:szCs w:val="21"/>
    </w:rPr>
  </w:style>
  <w:style w:type="character" w:customStyle="1" w:styleId="80">
    <w:name w:val="三级条标题 字符"/>
    <w:basedOn w:val="79"/>
    <w:link w:val="76"/>
    <w:qFormat/>
    <w:uiPriority w:val="0"/>
    <w:rPr>
      <w:rFonts w:ascii="Times New Roman" w:hAnsi="Times New Roman" w:eastAsia="黑体" w:cs="黑体"/>
      <w:kern w:val="0"/>
      <w:szCs w:val="21"/>
    </w:rPr>
  </w:style>
  <w:style w:type="table" w:customStyle="1" w:styleId="81">
    <w:name w:val="网格型1"/>
    <w:basedOn w:val="2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列项（——） 字符"/>
    <w:basedOn w:val="23"/>
    <w:link w:val="78"/>
    <w:qFormat/>
    <w:uiPriority w:val="0"/>
    <w:rPr>
      <w:rFonts w:ascii="Times New Roman" w:hAnsi="Times New Roman" w:eastAsia="宋体" w:cs="黑体"/>
      <w:kern w:val="0"/>
      <w:szCs w:val="21"/>
      <w:lang w:val="en-US" w:eastAsia="zh-CN"/>
    </w:rPr>
  </w:style>
  <w:style w:type="paragraph" w:customStyle="1" w:styleId="83">
    <w:name w:val="正文公式"/>
    <w:basedOn w:val="1"/>
    <w:link w:val="85"/>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4">
    <w:name w:val="正文公式1"/>
    <w:basedOn w:val="43"/>
    <w:next w:val="43"/>
    <w:qFormat/>
    <w:uiPriority w:val="0"/>
    <w:pPr>
      <w:tabs>
        <w:tab w:val="center" w:pos="4200"/>
        <w:tab w:val="right" w:leader="dot" w:pos="9030"/>
      </w:tabs>
      <w:ind w:firstLine="0" w:firstLineChars="0"/>
      <w:jc w:val="left"/>
    </w:pPr>
  </w:style>
  <w:style w:type="character" w:customStyle="1" w:styleId="85">
    <w:name w:val="正文公式 字符"/>
    <w:basedOn w:val="23"/>
    <w:link w:val="83"/>
    <w:qFormat/>
    <w:uiPriority w:val="0"/>
    <w:rPr>
      <w:rFonts w:ascii="宋体" w:hAnsi="宋体" w:eastAsia="宋体" w:cs="宋体"/>
      <w:szCs w:val="18"/>
    </w:rPr>
  </w:style>
  <w:style w:type="character" w:customStyle="1" w:styleId="86">
    <w:name w:val="批注文字 字符1"/>
    <w:link w:val="11"/>
    <w:qFormat/>
    <w:uiPriority w:val="0"/>
    <w:rPr>
      <w:szCs w:val="24"/>
    </w:rPr>
  </w:style>
  <w:style w:type="character" w:customStyle="1" w:styleId="87">
    <w:name w:val="批注文字 字符"/>
    <w:basedOn w:val="23"/>
    <w:semiHidden/>
    <w:qFormat/>
    <w:uiPriority w:val="99"/>
    <w:rPr>
      <w:rFonts w:ascii="Calibri" w:hAnsi="Calibri" w:eastAsia="宋体" w:cs="Calibri"/>
      <w:szCs w:val="21"/>
    </w:rPr>
  </w:style>
  <w:style w:type="paragraph" w:customStyle="1" w:styleId="88">
    <w:name w:val="附录标识"/>
    <w:basedOn w:val="1"/>
    <w:next w:val="43"/>
    <w:link w:val="9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9">
    <w:name w:val="附录标题"/>
    <w:basedOn w:val="88"/>
    <w:next w:val="43"/>
    <w:link w:val="92"/>
    <w:qFormat/>
    <w:uiPriority w:val="0"/>
    <w:pPr>
      <w:numPr>
        <w:ilvl w:val="0"/>
        <w:numId w:val="5"/>
      </w:numPr>
      <w:tabs>
        <w:tab w:val="left" w:pos="0"/>
      </w:tabs>
      <w:spacing w:after="360" w:line="360" w:lineRule="exact"/>
    </w:pPr>
  </w:style>
  <w:style w:type="paragraph" w:customStyle="1" w:styleId="90">
    <w:name w:val="附录章标题"/>
    <w:basedOn w:val="89"/>
    <w:next w:val="43"/>
    <w:link w:val="94"/>
    <w:qFormat/>
    <w:uiPriority w:val="0"/>
    <w:pPr>
      <w:numPr>
        <w:ilvl w:val="1"/>
      </w:numPr>
      <w:tabs>
        <w:tab w:val="clear" w:pos="360"/>
        <w:tab w:val="clear" w:pos="6405"/>
      </w:tabs>
      <w:spacing w:before="100" w:beforeLines="100" w:after="100" w:afterLines="100" w:line="240" w:lineRule="auto"/>
      <w:jc w:val="left"/>
    </w:pPr>
  </w:style>
  <w:style w:type="character" w:customStyle="1" w:styleId="91">
    <w:name w:val="附录标识 字符"/>
    <w:basedOn w:val="23"/>
    <w:link w:val="88"/>
    <w:qFormat/>
    <w:uiPriority w:val="0"/>
    <w:rPr>
      <w:rFonts w:ascii="黑体" w:hAnsi="Times New Roman" w:eastAsia="黑体" w:cs="Times New Roman"/>
      <w:kern w:val="0"/>
      <w:szCs w:val="20"/>
      <w:shd w:val="clear" w:color="FFFFFF" w:fill="FFFFFF"/>
    </w:rPr>
  </w:style>
  <w:style w:type="character" w:customStyle="1" w:styleId="92">
    <w:name w:val="附录标题 字符"/>
    <w:basedOn w:val="91"/>
    <w:link w:val="89"/>
    <w:qFormat/>
    <w:uiPriority w:val="0"/>
    <w:rPr>
      <w:rFonts w:ascii="黑体" w:hAnsi="Times New Roman" w:eastAsia="黑体" w:cs="Times New Roman"/>
      <w:kern w:val="0"/>
      <w:szCs w:val="20"/>
      <w:shd w:val="clear" w:color="FFFFFF" w:fill="FFFFFF"/>
    </w:rPr>
  </w:style>
  <w:style w:type="paragraph" w:customStyle="1" w:styleId="93">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4">
    <w:name w:val="附录章标题 字符"/>
    <w:basedOn w:val="92"/>
    <w:link w:val="90"/>
    <w:qFormat/>
    <w:uiPriority w:val="0"/>
    <w:rPr>
      <w:rFonts w:ascii="黑体" w:hAnsi="Times New Roman" w:eastAsia="黑体" w:cs="Times New Roman"/>
      <w:kern w:val="0"/>
      <w:szCs w:val="20"/>
      <w:shd w:val="clear" w:color="FFFFFF" w:fill="FFFFFF"/>
    </w:rPr>
  </w:style>
  <w:style w:type="paragraph" w:customStyle="1" w:styleId="95">
    <w:name w:val="正文图标题"/>
    <w:next w:val="43"/>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6">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7">
    <w:name w:val="标准文件_页脚偶数页"/>
    <w:qFormat/>
    <w:uiPriority w:val="99"/>
    <w:rPr>
      <w:rFonts w:ascii="宋体" w:hAnsi="Times New Roman" w:eastAsia="宋体" w:cs="宋体"/>
      <w:sz w:val="18"/>
      <w:szCs w:val="18"/>
      <w:lang w:val="en-US" w:eastAsia="zh-CN" w:bidi="ar-SA"/>
    </w:rPr>
  </w:style>
  <w:style w:type="paragraph" w:customStyle="1" w:styleId="98">
    <w:name w:val="附录一级条标题"/>
    <w:basedOn w:val="90"/>
    <w:next w:val="43"/>
    <w:link w:val="99"/>
    <w:qFormat/>
    <w:uiPriority w:val="0"/>
    <w:pPr>
      <w:numPr>
        <w:ilvl w:val="2"/>
      </w:numPr>
      <w:spacing w:before="156" w:beforeLines="50" w:after="156" w:afterLines="50"/>
    </w:pPr>
  </w:style>
  <w:style w:type="character" w:customStyle="1" w:styleId="99">
    <w:name w:val="附录一级条标题 字符"/>
    <w:basedOn w:val="94"/>
    <w:link w:val="98"/>
    <w:qFormat/>
    <w:uiPriority w:val="0"/>
    <w:rPr>
      <w:rFonts w:ascii="黑体" w:hAnsi="Times New Roman" w:eastAsia="黑体" w:cs="Times New Roman"/>
      <w:kern w:val="0"/>
      <w:szCs w:val="20"/>
      <w:shd w:val="clear" w:color="FFFFFF" w:fill="FFFFFF"/>
    </w:rPr>
  </w:style>
  <w:style w:type="paragraph" w:customStyle="1" w:styleId="100">
    <w:name w:val="附录图标题"/>
    <w:basedOn w:val="89"/>
    <w:next w:val="43"/>
    <w:link w:val="102"/>
    <w:qFormat/>
    <w:uiPriority w:val="0"/>
    <w:pPr>
      <w:numPr>
        <w:numId w:val="7"/>
      </w:numPr>
      <w:spacing w:before="50" w:beforeLines="50" w:after="50" w:afterLines="50" w:line="240" w:lineRule="auto"/>
    </w:pPr>
    <w:rPr>
      <w:rFonts w:ascii="Times New Roman"/>
    </w:rPr>
  </w:style>
  <w:style w:type="paragraph" w:customStyle="1" w:styleId="101">
    <w:name w:val="附录表标题"/>
    <w:basedOn w:val="1"/>
    <w:next w:val="43"/>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2">
    <w:name w:val="附录图标题 字符"/>
    <w:basedOn w:val="92"/>
    <w:link w:val="100"/>
    <w:qFormat/>
    <w:uiPriority w:val="0"/>
    <w:rPr>
      <w:rFonts w:ascii="Times New Roman" w:hAnsi="Times New Roman" w:eastAsia="黑体" w:cs="Times New Roman"/>
      <w:kern w:val="0"/>
      <w:szCs w:val="20"/>
      <w:shd w:val="clear" w:color="FFFFFF" w:fill="FFFFFF"/>
    </w:rPr>
  </w:style>
  <w:style w:type="paragraph" w:customStyle="1" w:styleId="103">
    <w:name w:val="样式1"/>
    <w:basedOn w:val="88"/>
    <w:next w:val="43"/>
    <w:link w:val="104"/>
    <w:qFormat/>
    <w:uiPriority w:val="0"/>
    <w:pPr>
      <w:spacing w:before="312" w:after="312"/>
    </w:pPr>
  </w:style>
  <w:style w:type="character" w:customStyle="1" w:styleId="104">
    <w:name w:val="样式1 字符"/>
    <w:basedOn w:val="91"/>
    <w:link w:val="103"/>
    <w:qFormat/>
    <w:uiPriority w:val="0"/>
    <w:rPr>
      <w:rFonts w:ascii="黑体" w:hAnsi="Times New Roman" w:eastAsia="黑体" w:cs="Times New Roman"/>
      <w:kern w:val="0"/>
      <w:szCs w:val="20"/>
      <w:shd w:val="clear" w:color="FFFFFF" w:fill="FFFFFF"/>
    </w:rPr>
  </w:style>
  <w:style w:type="paragraph" w:customStyle="1" w:styleId="105">
    <w:name w:val="附录图标题1"/>
    <w:basedOn w:val="16"/>
    <w:next w:val="43"/>
    <w:link w:val="107"/>
    <w:qFormat/>
    <w:uiPriority w:val="0"/>
    <w:pPr>
      <w:spacing w:before="156" w:beforeLines="50" w:after="156" w:afterLines="50" w:line="240" w:lineRule="auto"/>
    </w:pPr>
    <w:rPr>
      <w:rFonts w:ascii="Times New Roman" w:hAnsi="Times New Roman" w:eastAsia="黑体"/>
      <w:b w:val="0"/>
      <w:sz w:val="21"/>
    </w:rPr>
  </w:style>
  <w:style w:type="paragraph" w:customStyle="1" w:styleId="106">
    <w:name w:val="附录表标题1"/>
    <w:basedOn w:val="105"/>
    <w:next w:val="43"/>
    <w:link w:val="108"/>
    <w:qFormat/>
    <w:uiPriority w:val="0"/>
    <w:pPr>
      <w:spacing w:before="50" w:after="50"/>
    </w:pPr>
  </w:style>
  <w:style w:type="character" w:customStyle="1" w:styleId="107">
    <w:name w:val="附录图标题1 字符"/>
    <w:basedOn w:val="44"/>
    <w:link w:val="105"/>
    <w:qFormat/>
    <w:uiPriority w:val="0"/>
    <w:rPr>
      <w:rFonts w:ascii="Times New Roman" w:hAnsi="Times New Roman" w:eastAsia="黑体"/>
      <w:b w:val="0"/>
      <w:kern w:val="28"/>
      <w:sz w:val="32"/>
      <w:szCs w:val="32"/>
    </w:rPr>
  </w:style>
  <w:style w:type="character" w:customStyle="1" w:styleId="108">
    <w:name w:val="附录表标题1 字符"/>
    <w:basedOn w:val="107"/>
    <w:link w:val="106"/>
    <w:qFormat/>
    <w:uiPriority w:val="0"/>
    <w:rPr>
      <w:rFonts w:ascii="Times New Roman" w:hAnsi="Times New Roman" w:eastAsia="黑体"/>
      <w:kern w:val="28"/>
      <w:sz w:val="32"/>
      <w:szCs w:val="32"/>
    </w:rPr>
  </w:style>
  <w:style w:type="paragraph" w:customStyle="1" w:styleId="109">
    <w:name w:val="参考文献、索引"/>
    <w:basedOn w:val="46"/>
    <w:next w:val="43"/>
    <w:link w:val="110"/>
    <w:qFormat/>
    <w:uiPriority w:val="0"/>
    <w:pPr>
      <w:spacing w:after="284"/>
    </w:pPr>
    <w:rPr>
      <w:rFonts w:ascii="黑体"/>
      <w:sz w:val="21"/>
    </w:rPr>
  </w:style>
  <w:style w:type="character" w:customStyle="1" w:styleId="110">
    <w:name w:val="参考文献、索引 字符"/>
    <w:basedOn w:val="47"/>
    <w:link w:val="109"/>
    <w:qFormat/>
    <w:uiPriority w:val="0"/>
    <w:rPr>
      <w:rFonts w:ascii="黑体" w:eastAsia="黑体" w:hAnsiTheme="majorHAnsi" w:cstheme="majorBidi"/>
      <w:sz w:val="32"/>
      <w:szCs w:val="32"/>
    </w:rPr>
  </w:style>
  <w:style w:type="character" w:customStyle="1" w:styleId="111">
    <w:name w:val="未处理的提及1"/>
    <w:basedOn w:val="23"/>
    <w:semiHidden/>
    <w:unhideWhenUsed/>
    <w:qFormat/>
    <w:uiPriority w:val="99"/>
    <w:rPr>
      <w:color w:val="605E5C"/>
      <w:shd w:val="clear" w:color="auto" w:fill="E1DFDD"/>
    </w:rPr>
  </w:style>
  <w:style w:type="paragraph" w:customStyle="1" w:styleId="112">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113">
    <w:name w:val="一级无"/>
    <w:basedOn w:val="56"/>
    <w:qFormat/>
    <w:uiPriority w:val="0"/>
    <w:pPr>
      <w:spacing w:before="0" w:beforeLines="0" w:after="0" w:afterLines="0"/>
      <w:jc w:val="left"/>
      <w:outlineLvl w:val="2"/>
    </w:pPr>
    <w:rPr>
      <w:rFonts w:ascii="宋体" w:eastAsia="宋体" w:cs="Times New Roman"/>
    </w:rPr>
  </w:style>
  <w:style w:type="paragraph" w:customStyle="1" w:styleId="114">
    <w:name w:val="附录表标号"/>
    <w:basedOn w:val="1"/>
    <w:next w:val="43"/>
    <w:qFormat/>
    <w:uiPriority w:val="0"/>
    <w:pPr>
      <w:adjustRightInd/>
      <w:spacing w:line="14" w:lineRule="exact"/>
      <w:ind w:left="811" w:hanging="448"/>
      <w:jc w:val="center"/>
      <w:outlineLvl w:val="0"/>
    </w:pPr>
    <w:rPr>
      <w:rFonts w:ascii="Times New Roman" w:hAnsi="Times New Roman" w:cs="Times New Roman"/>
      <w:color w:val="FFFFFF"/>
      <w:szCs w:val="24"/>
    </w:rPr>
  </w:style>
  <w:style w:type="paragraph" w:customStyle="1" w:styleId="115">
    <w:name w:val="附录二级条标题"/>
    <w:basedOn w:val="1"/>
    <w:next w:val="4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cs="Times New Roman"/>
      <w:kern w:val="21"/>
      <w:szCs w:val="20"/>
    </w:rPr>
  </w:style>
  <w:style w:type="paragraph" w:customStyle="1" w:styleId="116">
    <w:name w:val="附录三级条标题"/>
    <w:basedOn w:val="115"/>
    <w:next w:val="43"/>
    <w:qFormat/>
    <w:uiPriority w:val="0"/>
    <w:pPr>
      <w:outlineLvl w:val="4"/>
    </w:pPr>
  </w:style>
  <w:style w:type="paragraph" w:customStyle="1" w:styleId="117">
    <w:name w:val="附录四级条标题"/>
    <w:basedOn w:val="116"/>
    <w:next w:val="43"/>
    <w:qFormat/>
    <w:uiPriority w:val="0"/>
    <w:pPr>
      <w:outlineLvl w:val="5"/>
    </w:pPr>
  </w:style>
  <w:style w:type="paragraph" w:customStyle="1" w:styleId="118">
    <w:name w:val="附录图标号"/>
    <w:basedOn w:val="1"/>
    <w:qFormat/>
    <w:uiPriority w:val="0"/>
    <w:pPr>
      <w:keepNext/>
      <w:pageBreakBefore/>
      <w:widowControl/>
      <w:adjustRightInd/>
      <w:spacing w:line="14" w:lineRule="exact"/>
      <w:ind w:firstLine="363"/>
      <w:jc w:val="center"/>
      <w:outlineLvl w:val="0"/>
    </w:pPr>
    <w:rPr>
      <w:rFonts w:ascii="Times New Roman" w:hAnsi="Times New Roman" w:cs="Times New Roman"/>
      <w:color w:val="FFFFFF"/>
      <w:szCs w:val="24"/>
    </w:rPr>
  </w:style>
  <w:style w:type="paragraph" w:customStyle="1" w:styleId="119">
    <w:name w:val="附录五级条标题"/>
    <w:basedOn w:val="117"/>
    <w:next w:val="43"/>
    <w:qFormat/>
    <w:uiPriority w:val="0"/>
    <w:pPr>
      <w:outlineLvl w:val="6"/>
    </w:pPr>
  </w:style>
  <w:style w:type="paragraph" w:customStyle="1" w:styleId="120">
    <w:name w:val="修订1"/>
    <w:hidden/>
    <w:semiHidden/>
    <w:qFormat/>
    <w:uiPriority w:val="99"/>
    <w:rPr>
      <w:rFonts w:ascii="Calibri" w:hAnsi="Calibri" w:eastAsia="宋体" w:cs="Calibri"/>
      <w:kern w:val="2"/>
      <w:sz w:val="21"/>
      <w:szCs w:val="21"/>
      <w:lang w:val="en-US" w:eastAsia="zh-CN" w:bidi="ar-SA"/>
    </w:rPr>
  </w:style>
  <w:style w:type="paragraph" w:customStyle="1" w:styleId="121">
    <w:name w:val="修订2"/>
    <w:hidden/>
    <w:semiHidden/>
    <w:qFormat/>
    <w:uiPriority w:val="99"/>
    <w:rPr>
      <w:rFonts w:ascii="Calibri" w:hAnsi="Calibri" w:eastAsia="宋体" w:cs="Calibri"/>
      <w:kern w:val="2"/>
      <w:sz w:val="21"/>
      <w:szCs w:val="21"/>
      <w:lang w:val="en-US" w:eastAsia="zh-CN" w:bidi="ar-SA"/>
    </w:rPr>
  </w:style>
  <w:style w:type="character" w:customStyle="1" w:styleId="122">
    <w:name w:val="批注主题 字符"/>
    <w:basedOn w:val="86"/>
    <w:link w:val="20"/>
    <w:semiHidden/>
    <w:qFormat/>
    <w:uiPriority w:val="99"/>
    <w:rPr>
      <w:rFonts w:ascii="Calibri" w:hAnsi="Calibri" w:cs="Calibri"/>
      <w:b/>
      <w:bCs/>
      <w:kern w:val="2"/>
      <w:sz w:val="21"/>
      <w:szCs w:val="21"/>
    </w:rPr>
  </w:style>
  <w:style w:type="paragraph" w:customStyle="1" w:styleId="123">
    <w:name w:val="修订3"/>
    <w:hidden/>
    <w:semiHidden/>
    <w:qFormat/>
    <w:uiPriority w:val="99"/>
    <w:rPr>
      <w:rFonts w:ascii="Calibri" w:hAnsi="Calibri" w:eastAsia="宋体" w:cs="Calibri"/>
      <w:kern w:val="2"/>
      <w:sz w:val="21"/>
      <w:szCs w:val="21"/>
      <w:lang w:val="en-US" w:eastAsia="zh-CN" w:bidi="ar-SA"/>
    </w:rPr>
  </w:style>
  <w:style w:type="paragraph" w:customStyle="1" w:styleId="124">
    <w:name w:val="修订4"/>
    <w:hidden/>
    <w:semiHidden/>
    <w:qFormat/>
    <w:uiPriority w:val="99"/>
    <w:rPr>
      <w:rFonts w:ascii="Calibri" w:hAnsi="Calibri" w:eastAsia="宋体" w:cs="Calibri"/>
      <w:kern w:val="2"/>
      <w:sz w:val="21"/>
      <w:szCs w:val="21"/>
      <w:lang w:val="en-US" w:eastAsia="zh-CN" w:bidi="ar-SA"/>
    </w:rPr>
  </w:style>
  <w:style w:type="paragraph" w:customStyle="1" w:styleId="125">
    <w:name w:val="修订5"/>
    <w:hidden/>
    <w:semiHidden/>
    <w:qFormat/>
    <w:uiPriority w:val="99"/>
    <w:rPr>
      <w:rFonts w:ascii="Calibri" w:hAnsi="Calibri" w:eastAsia="宋体" w:cs="Calibri"/>
      <w:kern w:val="2"/>
      <w:sz w:val="21"/>
      <w:szCs w:val="21"/>
      <w:lang w:val="en-US" w:eastAsia="zh-CN" w:bidi="ar-SA"/>
    </w:rPr>
  </w:style>
  <w:style w:type="paragraph" w:customStyle="1" w:styleId="126">
    <w:name w:val="修订6"/>
    <w:hidden/>
    <w:semiHidden/>
    <w:qFormat/>
    <w:uiPriority w:val="99"/>
    <w:rPr>
      <w:rFonts w:ascii="Calibri" w:hAnsi="Calibri" w:eastAsia="宋体" w:cs="Calibri"/>
      <w:kern w:val="2"/>
      <w:sz w:val="21"/>
      <w:szCs w:val="21"/>
      <w:lang w:val="en-US" w:eastAsia="zh-CN" w:bidi="ar-SA"/>
    </w:rPr>
  </w:style>
  <w:style w:type="paragraph" w:customStyle="1" w:styleId="127">
    <w:name w:val="修订7"/>
    <w:hidden/>
    <w:semiHidden/>
    <w:qFormat/>
    <w:uiPriority w:val="99"/>
    <w:rPr>
      <w:rFonts w:ascii="Calibri" w:hAnsi="Calibri" w:eastAsia="宋体" w:cs="Calibri"/>
      <w:kern w:val="2"/>
      <w:sz w:val="21"/>
      <w:szCs w:val="21"/>
      <w:lang w:val="en-US" w:eastAsia="zh-CN" w:bidi="ar-SA"/>
    </w:rPr>
  </w:style>
  <w:style w:type="paragraph" w:customStyle="1" w:styleId="128">
    <w:name w:val="修订8"/>
    <w:hidden/>
    <w:semiHidden/>
    <w:qFormat/>
    <w:uiPriority w:val="99"/>
    <w:rPr>
      <w:rFonts w:ascii="Calibri" w:hAnsi="Calibri" w:eastAsia="宋体" w:cs="Calibri"/>
      <w:kern w:val="2"/>
      <w:sz w:val="21"/>
      <w:szCs w:val="21"/>
      <w:lang w:val="en-US" w:eastAsia="zh-CN" w:bidi="ar-SA"/>
    </w:rPr>
  </w:style>
  <w:style w:type="paragraph" w:customStyle="1" w:styleId="129">
    <w:name w:val="修订9"/>
    <w:hidden/>
    <w:semiHidden/>
    <w:qFormat/>
    <w:uiPriority w:val="99"/>
    <w:rPr>
      <w:rFonts w:ascii="Calibri" w:hAnsi="Calibri" w:eastAsia="宋体" w:cs="Calibri"/>
      <w:kern w:val="2"/>
      <w:sz w:val="21"/>
      <w:szCs w:val="21"/>
      <w:lang w:val="en-US" w:eastAsia="zh-CN" w:bidi="ar-SA"/>
    </w:rPr>
  </w:style>
  <w:style w:type="paragraph" w:customStyle="1" w:styleId="130">
    <w:name w:val="修订10"/>
    <w:hidden/>
    <w:semiHidden/>
    <w:qFormat/>
    <w:uiPriority w:val="99"/>
    <w:rPr>
      <w:rFonts w:ascii="Calibri" w:hAnsi="Calibri" w:eastAsia="宋体" w:cs="Calibri"/>
      <w:kern w:val="2"/>
      <w:sz w:val="21"/>
      <w:szCs w:val="21"/>
      <w:lang w:val="en-US" w:eastAsia="zh-CN" w:bidi="ar-SA"/>
    </w:rPr>
  </w:style>
  <w:style w:type="paragraph" w:customStyle="1" w:styleId="131">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2517E-C7FA-43E6-ABE6-21282EAD1C2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15488</Words>
  <Characters>16831</Characters>
  <Lines>139</Lines>
  <Paragraphs>39</Paragraphs>
  <TotalTime>2</TotalTime>
  <ScaleCrop>false</ScaleCrop>
  <LinksUpToDate>false</LinksUpToDate>
  <CharactersWithSpaces>17238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2023-04-17T06:08:00Z</dcterms:created>
  <dc:creator>段彦芳</dc:creator>
  <cp:lastModifiedBy>王子强</cp:lastModifiedBy>
  <cp:lastPrinted>2023-06-01T13:28:00Z</cp:lastPrinted>
  <dcterms:modified xsi:type="dcterms:W3CDTF">2023-06-17T05:04:53Z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233450E7B2724DEFA55CA39040706D5D_13</vt:lpwstr>
  </property>
</Properties>
</file>