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Times New Roman" w:hAnsi="Times New Roman" w:eastAsia="黑体"/>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bookmarkStart w:id="103" w:name="_GoBack"/>
      <w:bookmarkEnd w:id="103"/>
      <w:r>
        <w:rPr>
          <w:rFonts w:ascii="Times New Roman" w:hAnsi="Times New Roman" w:eastAsia="黑体"/>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12700</wp:posOffset>
                </wp:positionV>
                <wp:extent cx="5819775" cy="954786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851" cy="9547861"/>
                          <a:chOff x="0" y="0"/>
                          <a:chExt cx="5820271" cy="9548393"/>
                        </a:xfrm>
                      </wpg:grpSpPr>
                      <wps:wsp>
                        <wps:cNvPr id="217" name="文本框 2"/>
                        <wps:cNvSpPr txBox="1">
                          <a:spLocks noChangeArrowheads="1"/>
                        </wps:cNvSpPr>
                        <wps:spPr bwMode="auto">
                          <a:xfrm>
                            <a:off x="0" y="0"/>
                            <a:ext cx="5585228" cy="497233"/>
                          </a:xfrm>
                          <a:prstGeom prst="rect">
                            <a:avLst/>
                          </a:prstGeom>
                          <a:noFill/>
                          <a:ln w="9525">
                            <a:noFill/>
                            <a:miter lim="800000"/>
                          </a:ln>
                        </wps:spPr>
                        <wps:txbx>
                          <w:txbxContent>
                            <w:p>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cs="Times New Roman"/>
                                  <w:spacing w:val="10"/>
                                </w:rPr>
                                <w:t xml:space="preserve"> 45.060.20</w:t>
                              </w:r>
                            </w:p>
                            <w:p>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r>
                                <w:rPr>
                                  <w:rFonts w:hint="eastAsia" w:ascii="黑体" w:hAnsi="Times New Roman" w:eastAsia="黑体" w:cs="Times New Roman"/>
                                </w:rPr>
                                <w:t>S 50</w:t>
                              </w:r>
                            </w:p>
                          </w:txbxContent>
                        </wps:txbx>
                        <wps:bodyPr rot="0" vert="horz" wrap="square" lIns="91440" tIns="45720" rIns="91440" bIns="45720" anchor="t" anchorCtr="0">
                          <a:no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33" y="1729202"/>
                            <a:ext cx="3027938" cy="481992"/>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ascii="黑体" w:hAnsi="Times New Roman" w:eastAsia="黑体"/>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—20XX</w:t>
                              </w: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轨道交通装备激光熔覆增材修复检测方法</w:t>
                              </w:r>
                            </w:p>
                            <w:p>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黑体"/>
                                  <w:sz w:val="36"/>
                                </w:rPr>
                                <w:t xml:space="preserve">Testing method for </w:t>
                              </w:r>
                              <w:r>
                                <w:rPr>
                                  <w:rFonts w:hint="eastAsia" w:ascii="Times New Roman" w:hAnsi="Times New Roman" w:eastAsia="黑体"/>
                                  <w:sz w:val="36"/>
                                  <w:lang w:val="en-US" w:eastAsia="zh-CN"/>
                                </w:rPr>
                                <w:t xml:space="preserve">laser cladding </w:t>
                              </w:r>
                              <w:r>
                                <w:rPr>
                                  <w:rFonts w:hint="eastAsia" w:ascii="Times New Roman" w:hAnsi="Times New Roman" w:eastAsia="黑体"/>
                                  <w:sz w:val="36"/>
                                </w:rPr>
                                <w:t>additive repair of rail transit equipment</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1pt;height:751.8pt;width:458.25pt;mso-wrap-distance-bottom:0pt;mso-wrap-distance-left:9pt;mso-wrap-distance-right:9pt;mso-wrap-distance-top:0pt;z-index:251660288;mso-width-relative:page;mso-height-relative:page;" coordsize="5820271,9548393" o:gfxdata="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AAAAAGRycy9QSwEC&#10;FAAUAAAACACHTuJAR7FDAdcAAAAHAQAADwAAAAAAAAABACAAAAAiAAAAZHJzL2Rvd25yZXYueG1s&#10;UEsBAhQAFAAAAAgAh07iQASOnwZsBAAARxcAAA4AAAAAAAAAAQAgAAAAJgEAAGRycy9lMm9Eb2Mu&#10;eG1sUEsFBgAAAAAGAAYAWQEAAAQIAAAAAA==&#10;">
                <o:lock v:ext="edit" aspectratio="f"/>
                <v:shape id="文本框 2" o:spid="_x0000_s1026" o:spt="202" type="#_x0000_t202" style="position:absolute;left:0;top:0;height:497233;width:5585228;"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cs="Times New Roman"/>
                            <w:spacing w:val="10"/>
                          </w:rPr>
                          <w:t xml:space="preserve"> 45.060.20</w:t>
                        </w:r>
                      </w:p>
                      <w:p>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r>
                          <w:rPr>
                            <w:rFonts w:hint="eastAsia" w:ascii="黑体" w:hAnsi="Times New Roman" w:eastAsia="黑体" w:cs="Times New Roman"/>
                          </w:rPr>
                          <w:t>S 50</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33;top:1729202;height:481992;width:3027938;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300" w:lineRule="exact"/>
                          <w:jc w:val="right"/>
                          <w:rPr>
                            <w:rFonts w:ascii="黑体" w:hAnsi="Times New Roman" w:eastAsia="黑体" w:cs="Times New Roman"/>
                            <w:sz w:val="28"/>
                          </w:rPr>
                        </w:pPr>
                      </w:p>
                      <w:p>
                        <w:pPr>
                          <w:spacing w:line="300" w:lineRule="exact"/>
                          <w:jc w:val="right"/>
                          <w:rPr>
                            <w:rFonts w:ascii="黑体" w:hAnsi="Times New Roman" w:eastAsia="黑体"/>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—20XX</w:t>
                        </w: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轨道交通装备激光熔覆增材修复检测方法</w:t>
                        </w:r>
                      </w:p>
                      <w:p>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黑体"/>
                            <w:sz w:val="36"/>
                          </w:rPr>
                          <w:t xml:space="preserve">Testing method for </w:t>
                        </w:r>
                        <w:r>
                          <w:rPr>
                            <w:rFonts w:hint="eastAsia" w:ascii="Times New Roman" w:hAnsi="Times New Roman" w:eastAsia="黑体"/>
                            <w:sz w:val="36"/>
                            <w:lang w:val="en-US" w:eastAsia="zh-CN"/>
                          </w:rPr>
                          <w:t xml:space="preserve">laser cladding </w:t>
                        </w:r>
                        <w:r>
                          <w:rPr>
                            <w:rFonts w:hint="eastAsia" w:ascii="Times New Roman" w:hAnsi="Times New Roman" w:eastAsia="黑体"/>
                            <w:sz w:val="36"/>
                          </w:rPr>
                          <w:t>additive repair of rail transit equipment</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v:textbox>
                </v:shape>
                <v:shape id="文本框 2" o:spid="_x0000_s1026" o:spt="202" type="#_x0000_t202" style="position:absolute;left:0;top:8699156;height:353695;width:2303145;"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v:textbox>
                </v:shape>
                <v:shape id="文本框 2" o:spid="_x0000_s1026" o:spt="202" type="#_x0000_t202" style="position:absolute;left:1717589;top:9193409;height:354984;width:2303310;" filled="f" stroked="f" coordsize="21600,21600" o:gfxdata="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GM3b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pPr>
        <w:spacing w:line="240" w:lineRule="auto"/>
        <w:rPr>
          <w:rFonts w:ascii="Times New Roman" w:hAnsi="Times New Roman"/>
        </w:rPr>
      </w:pPr>
      <w:r>
        <w:rPr>
          <w:rFonts w:ascii="Times New Roman" w:hAnsi="Times New Roman"/>
        </w:rPr>
        <mc:AlternateContent>
          <mc:Choice Requires="wps">
            <w:drawing>
              <wp:inline distT="0" distB="0" distL="0" distR="0">
                <wp:extent cx="5737860" cy="6955155"/>
                <wp:effectExtent l="0" t="0" r="0" b="0"/>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7860" cy="6955200"/>
                        </a:xfrm>
                        <a:prstGeom prst="rect">
                          <a:avLst/>
                        </a:prstGeom>
                        <a:solidFill>
                          <a:srgbClr val="FFFFFF"/>
                        </a:solidFill>
                        <a:ln w="9525">
                          <a:noFill/>
                          <a:miter lim="800000"/>
                        </a:ln>
                      </wps:spPr>
                      <wps:txbx>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中国机械工程学会团体标准按《中国机械工程学会标准化管理办法》进行制定和管理。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pPr>
                              <w:spacing w:line="240" w:lineRule="auto"/>
                            </w:pPr>
                          </w:p>
                        </w:txbxContent>
                      </wps:txbx>
                      <wps:bodyPr rot="0" vert="horz" wrap="square" lIns="0" tIns="0" rIns="0" bIns="0" anchor="t" anchorCtr="0">
                        <a:noAutofit/>
                      </wps:bodyPr>
                    </wps:wsp>
                  </a:graphicData>
                </a:graphic>
              </wp:inline>
            </w:drawing>
          </mc:Choice>
          <mc:Fallback>
            <w:pict>
              <v:shape id="文本框 2" o:spid="_x0000_s1026" o:spt="202" type="#_x0000_t202" style="height:547.65pt;width:451.8pt;" fillcolor="#FFFFFF" filled="t" stroked="f" coordsize="21600,21600" o:gfxdata="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EvyI1gAAAAYBAAAPAAAAAAAAAAEAIAAAACIAAABkcnMvZG93bnJldi54bWxQSwEC&#10;FAAUAAAACACHTuJAM968Wi8CAABEBAAADgAAAAAAAAABACAAAAAlAQAAZHJzL2Uyb0RvYy54bWxQ&#10;SwUGAAAAAAYABgBZAQAAxgUAAAAA&#10;">
                <v:fill on="t" focussize="0,0"/>
                <v:stroke on="f" miterlimit="8" joinstyle="miter"/>
                <v:imagedata o:title=""/>
                <o:lock v:ext="edit" aspectratio="f"/>
                <v:textbox inset="0mm,0mm,0mm,0mm">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中国机械工程学会团体标准按《中国机械工程学会标准化管理办法》进行制定和管理。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pPr>
                        <w:spacing w:line="240" w:lineRule="auto"/>
                      </w:pPr>
                    </w:p>
                  </w:txbxContent>
                </v:textbox>
                <w10:wrap type="none"/>
                <w10:anchorlock/>
              </v:shape>
            </w:pict>
          </mc:Fallback>
        </mc:AlternateContent>
      </w:r>
    </w:p>
    <w:p>
      <w:pPr>
        <w:spacing w:line="240" w:lineRule="auto"/>
        <w:rPr>
          <w:rFonts w:ascii="Times New Roman" w:hAnsi="Times New Roman"/>
        </w:rPr>
        <w:sectPr>
          <w:headerReference r:id="rId10" w:type="first"/>
          <w:footerReference r:id="rId12" w:type="first"/>
          <w:headerReference r:id="rId9" w:type="default"/>
          <w:footerReference r:id="rId11" w:type="default"/>
          <w:pgSz w:w="11906" w:h="16838"/>
          <w:pgMar w:top="1418" w:right="1418" w:bottom="1134" w:left="1418" w:header="1417" w:footer="1134" w:gutter="0"/>
          <w:pgNumType w:fmt="upperRoman" w:start="1"/>
          <w:cols w:space="425" w:num="1"/>
          <w:docGrid w:type="lines" w:linePitch="312" w:charSpace="0"/>
        </w:sectPr>
      </w:pPr>
      <w:r>
        <w:rPr>
          <w:rFonts w:hint="eastAsia" w:ascii="Times New Roman" w:hAnsi="Times New Roman"/>
        </w:rPr>
        <mc:AlternateContent>
          <mc:Choice Requires="wpg">
            <w:drawing>
              <wp:inline distT="0" distB="0" distL="0" distR="0">
                <wp:extent cx="4314825" cy="1341755"/>
                <wp:effectExtent l="0" t="0" r="47625" b="29845"/>
                <wp:docPr id="2" name="组合 2"/>
                <wp:cNvGraphicFramePr/>
                <a:graphic xmlns:a="http://schemas.openxmlformats.org/drawingml/2006/main">
                  <a:graphicData uri="http://schemas.microsoft.com/office/word/2010/wordprocessingGroup">
                    <wpg:wgp>
                      <wpg:cNvGrpSpPr/>
                      <wpg:grpSpPr>
                        <a:xfrm>
                          <a:off x="0" y="0"/>
                          <a:ext cx="4314825" cy="1341755"/>
                          <a:chOff x="-9940" y="178904"/>
                          <a:chExt cx="4314825" cy="1341755"/>
                        </a:xfrm>
                      </wpg:grpSpPr>
                      <wps:wsp>
                        <wps:cNvPr id="1" name="文本框 2"/>
                        <wps:cNvSpPr txBox="1">
                          <a:spLocks noChangeArrowheads="1"/>
                        </wps:cNvSpPr>
                        <wps:spPr bwMode="auto">
                          <a:xfrm>
                            <a:off x="-9940" y="178904"/>
                            <a:ext cx="4248150" cy="1198244"/>
                          </a:xfrm>
                          <a:prstGeom prst="rect">
                            <a:avLst/>
                          </a:prstGeom>
                          <a:noFill/>
                          <a:ln w="9525">
                            <a:noFill/>
                            <a:miter lim="800000"/>
                          </a:ln>
                        </wps:spPr>
                        <wps:txbx>
                          <w:txbxContent>
                            <w:p>
                              <w:pPr>
                                <w:spacing w:line="240" w:lineRule="auto"/>
                                <w:ind w:firstLine="360" w:firstLineChars="200"/>
                                <w:rPr>
                                  <w:rStyle w:val="23"/>
                                  <w:rFonts w:ascii="Times New Roman"/>
                                </w:rPr>
                              </w:pPr>
                            </w:p>
                            <w:p>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宋体"/>
                                  <w:sz w:val="18"/>
                                  <w:szCs w:val="18"/>
                                </w:rPr>
                                <w:t>www.cmes.</w:t>
                              </w:r>
                              <w:r>
                                <w:rPr>
                                  <w:rStyle w:val="24"/>
                                  <w:rFonts w:ascii="Times New Roman" w:hAnsi="Times New Roman" w:cs="宋体"/>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wps:txbx>
                        <wps:bodyPr rot="0" vert="horz" wrap="square" lIns="0" tIns="0" rIns="0" bIns="0" anchor="t" anchorCtr="0">
                          <a:spAutoFit/>
                        </wps:bodyPr>
                      </wps:wsp>
                      <wps:wsp>
                        <wps:cNvPr id="77" name="Line 65"/>
                        <wps:cNvCnPr>
                          <a:cxnSpLocks noChangeShapeType="1"/>
                        </wps:cNvCnPr>
                        <wps:spPr bwMode="auto">
                          <a:xfrm>
                            <a:off x="0" y="1520659"/>
                            <a:ext cx="4304885" cy="0"/>
                          </a:xfrm>
                          <a:prstGeom prst="line">
                            <a:avLst/>
                          </a:prstGeom>
                          <a:noFill/>
                          <a:ln w="76200" cmpd="tri">
                            <a:solidFill>
                              <a:srgbClr val="000000"/>
                            </a:solidFill>
                            <a:round/>
                          </a:ln>
                        </wps:spPr>
                        <wps:bodyPr/>
                      </wps:wsp>
                    </wpg:wgp>
                  </a:graphicData>
                </a:graphic>
              </wp:inline>
            </w:drawing>
          </mc:Choice>
          <mc:Fallback>
            <w:pict>
              <v:group id="_x0000_s1026" o:spid="_x0000_s1026" o:spt="203" style="height:105.65pt;width:339.75pt;" coordorigin="-9940,178904" coordsize="4314825,1341755" o:gfxdata="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r44kzXAAAABQEAAA8AAAAAAAAAAQAgAAAAIgAAAGRycy9kb3ducmV2LnhtbFBLAQIUABQAAAAI&#10;AIdO4kDxFnoYCwMAADIHAAAOAAAAAAAAAAEAIAAAACYBAABkcnMvZTJvRG9jLnhtbFBLBQYAAAAA&#10;BgAGAFkBAACjBgAAAAA=&#10;">
                <o:lock v:ext="edit" aspectratio="f"/>
                <v:shape id="文本框 2" o:spid="_x0000_s1026" o:spt="202" type="#_x0000_t202" style="position:absolute;left:-9940;top:178904;height:1198244;width:4248150;" filled="f" stroked="f" coordsize="21600,21600" o:gfxdata="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8eZ25AAAA2g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inset="0mm,0mm,0mm,0mm" style="mso-fit-shape-to-text:t;">
                    <w:txbxContent>
                      <w:p>
                        <w:pPr>
                          <w:spacing w:line="240" w:lineRule="auto"/>
                          <w:ind w:firstLine="360" w:firstLineChars="200"/>
                          <w:rPr>
                            <w:rStyle w:val="23"/>
                            <w:rFonts w:ascii="Times New Roman"/>
                          </w:rPr>
                        </w:pPr>
                      </w:p>
                      <w:p>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宋体"/>
                            <w:sz w:val="18"/>
                            <w:szCs w:val="18"/>
                          </w:rPr>
                          <w:t>www.cmes.</w:t>
                        </w:r>
                        <w:r>
                          <w:rPr>
                            <w:rStyle w:val="24"/>
                            <w:rFonts w:ascii="Times New Roman" w:hAnsi="Times New Roman" w:cs="宋体"/>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v:textbox>
                </v:shape>
                <v:line id="Line 65" o:spid="_x0000_s1026" o:spt="20" style="position:absolute;left:0;top:1520659;height:0;width:4304885;" filled="f" stroked="t" coordsize="21600,21600" o:gfxdata="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edLsAAADb&#10;AAAADwAAAAAAAAABACAAAAAiAAAAZHJzL2Rvd25yZXYueG1sUEsBAhQAFAAAAAgAh07iQDMvBZ47&#10;AAAAOQAAABAAAAAAAAAAAQAgAAAACgEAAGRycy9zaGFwZXhtbC54bWxQSwUGAAAAAAYABgBbAQAA&#10;tAMAAAAA&#10;">
                  <v:fill on="f" focussize="0,0"/>
                  <v:stroke weight="6pt" color="#000000" linestyle="thickBetweenThin" joinstyle="round"/>
                  <v:imagedata o:title=""/>
                  <o:lock v:ext="edit" aspectratio="f"/>
                </v:line>
                <w10:wrap type="none"/>
                <w10:anchorlock/>
              </v:group>
            </w:pict>
          </mc:Fallback>
        </mc:AlternateContent>
      </w:r>
    </w:p>
    <w:p>
      <w:pPr>
        <w:pStyle w:val="45"/>
      </w:pPr>
      <w:bookmarkStart w:id="0" w:name="_Toc942345"/>
      <w:bookmarkStart w:id="1" w:name="_Toc1651879"/>
      <w:bookmarkStart w:id="2" w:name="_Toc22424"/>
      <w:bookmarkStart w:id="3" w:name="_Toc10782"/>
      <w:bookmarkStart w:id="4" w:name="_Toc942016"/>
      <w:bookmarkStart w:id="5" w:name="_Toc14188"/>
      <w:bookmarkStart w:id="6" w:name="_Toc25210"/>
      <w:bookmarkStart w:id="7" w:name="_Toc24373"/>
      <w:bookmarkStart w:id="8" w:name="_Toc27450"/>
      <w:bookmarkStart w:id="9" w:name="_Toc7070"/>
      <w:r>
        <w:rPr>
          <w:rFonts w:hint="eastAsia"/>
        </w:rPr>
        <w:t>目    次</w:t>
      </w:r>
      <w:bookmarkEnd w:id="0"/>
      <w:bookmarkEnd w:id="1"/>
      <w:bookmarkEnd w:id="2"/>
      <w:bookmarkEnd w:id="3"/>
      <w:bookmarkEnd w:id="4"/>
      <w:bookmarkEnd w:id="5"/>
      <w:bookmarkEnd w:id="6"/>
      <w:bookmarkEnd w:id="7"/>
      <w:bookmarkEnd w:id="8"/>
      <w:bookmarkEnd w:id="9"/>
    </w:p>
    <w:p>
      <w:pPr>
        <w:pStyle w:val="15"/>
        <w:tabs>
          <w:tab w:val="right" w:leader="dot" w:pos="9070"/>
          <w:tab w:val="clear" w:pos="567"/>
          <w:tab w:val="clear" w:pos="840"/>
          <w:tab w:val="clear" w:pos="9060"/>
        </w:tabs>
      </w:pPr>
      <w:r>
        <w:rPr>
          <w:rFonts w:ascii="宋体"/>
        </w:rPr>
        <w:fldChar w:fldCharType="begin"/>
      </w:r>
      <w:r>
        <w:rPr>
          <w:rFonts w:ascii="宋体"/>
        </w:rPr>
        <w:instrText xml:space="preserve"> TOC \h \z \t "章标题,1,目次、前言、引言,1,1章标题,1,标准文件_一级条标题,2,前言标题,1,一级条标题,2,附录标识,1,附录标题,1,附录章标题,2" </w:instrText>
      </w:r>
      <w:r>
        <w:rPr>
          <w:rFonts w:ascii="宋体"/>
        </w:rPr>
        <w:fldChar w:fldCharType="separate"/>
      </w:r>
      <w:r>
        <w:fldChar w:fldCharType="begin"/>
      </w:r>
      <w:r>
        <w:instrText xml:space="preserve"> HYPERLINK \l "_Toc13467" </w:instrText>
      </w:r>
      <w:r>
        <w:fldChar w:fldCharType="separate"/>
      </w:r>
      <w:r>
        <w:rPr>
          <w:rFonts w:hint="eastAsia"/>
        </w:rPr>
        <w:t>前言</w:t>
      </w:r>
      <w:r>
        <w:tab/>
      </w:r>
      <w:r>
        <w:fldChar w:fldCharType="begin"/>
      </w:r>
      <w:r>
        <w:instrText xml:space="preserve"> PAGEREF _Toc13467 \h </w:instrText>
      </w:r>
      <w:r>
        <w:fldChar w:fldCharType="separate"/>
      </w:r>
      <w:r>
        <w:t>IV</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"_Toc11440" </w:instrText>
      </w:r>
      <w:r>
        <w:fldChar w:fldCharType="separate"/>
      </w:r>
      <w:r>
        <w:rPr>
          <w:rFonts w:hint="eastAsia" w:ascii="黑体" w:eastAsia="黑体"/>
        </w:rPr>
        <w:t xml:space="preserve">1 </w:t>
      </w:r>
      <w:r>
        <w:rPr>
          <w:rFonts w:hint="eastAsia"/>
        </w:rPr>
        <w:t>范围</w:t>
      </w:r>
      <w:r>
        <w:tab/>
      </w:r>
      <w:r>
        <w:fldChar w:fldCharType="begin"/>
      </w:r>
      <w:r>
        <w:instrText xml:space="preserve"> PAGEREF _Toc11440 \h </w:instrText>
      </w:r>
      <w:r>
        <w:fldChar w:fldCharType="separate"/>
      </w:r>
      <w:r>
        <w:t>1</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"_Toc28007"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_Toc28007 \h </w:instrText>
      </w:r>
      <w:r>
        <w:fldChar w:fldCharType="separate"/>
      </w:r>
      <w:r>
        <w:t>1</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"_Toc15545"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_Toc15545 \h </w:instrText>
      </w:r>
      <w:r>
        <w:fldChar w:fldCharType="separate"/>
      </w:r>
      <w:r>
        <w:t>2</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"_Toc21975" </w:instrText>
      </w:r>
      <w:r>
        <w:fldChar w:fldCharType="separate"/>
      </w:r>
      <w:r>
        <w:rPr>
          <w:rFonts w:hint="eastAsia" w:ascii="黑体" w:eastAsia="黑体" w:cs="Times New Roman"/>
        </w:rPr>
        <w:t xml:space="preserve">4 </w:t>
      </w:r>
      <w:r>
        <w:rPr>
          <w:rFonts w:hint="eastAsia"/>
        </w:rPr>
        <w:t>一般要求</w:t>
      </w:r>
      <w:r>
        <w:tab/>
      </w:r>
      <w:r>
        <w:fldChar w:fldCharType="begin"/>
      </w:r>
      <w:r>
        <w:instrText xml:space="preserve"> PAGEREF _Toc21975 \h </w:instrText>
      </w:r>
      <w:r>
        <w:fldChar w:fldCharType="separate"/>
      </w:r>
      <w:r>
        <w:t>2</w:t>
      </w:r>
      <w:r>
        <w:fldChar w:fldCharType="end"/>
      </w:r>
      <w:r>
        <w:fldChar w:fldCharType="end"/>
      </w:r>
    </w:p>
    <w:p>
      <w:pPr>
        <w:pStyle w:val="18"/>
        <w:tabs>
          <w:tab w:val="right" w:leader="dot" w:pos="9070"/>
        </w:tabs>
      </w:pPr>
      <w:r>
        <w:fldChar w:fldCharType="begin"/>
      </w:r>
      <w:r>
        <w:instrText xml:space="preserve"> HYPERLINK \l "_Toc23122" </w:instrText>
      </w:r>
      <w:r>
        <w:fldChar w:fldCharType="separate"/>
      </w:r>
      <w:r>
        <w:rPr>
          <w:rFonts w:hint="eastAsia" w:ascii="黑体" w:hAnsi="Times New Roman" w:eastAsia="黑体" w:cs="Times New Roman"/>
        </w:rPr>
        <w:t xml:space="preserve">4.1 </w:t>
      </w:r>
      <w:r>
        <w:rPr>
          <w:rFonts w:hint="eastAsia"/>
        </w:rPr>
        <w:t>人员</w:t>
      </w:r>
      <w:r>
        <w:tab/>
      </w:r>
      <w:r>
        <w:fldChar w:fldCharType="begin"/>
      </w:r>
      <w:r>
        <w:instrText xml:space="preserve"> PAGEREF _Toc23122 \h </w:instrText>
      </w:r>
      <w:r>
        <w:fldChar w:fldCharType="separate"/>
      </w:r>
      <w:r>
        <w:t>2</w:t>
      </w:r>
      <w:r>
        <w:fldChar w:fldCharType="end"/>
      </w:r>
      <w:r>
        <w:fldChar w:fldCharType="end"/>
      </w:r>
    </w:p>
    <w:p>
      <w:pPr>
        <w:pStyle w:val="18"/>
        <w:tabs>
          <w:tab w:val="right" w:leader="dot" w:pos="9070"/>
        </w:tabs>
      </w:pPr>
      <w:r>
        <w:fldChar w:fldCharType="begin"/>
      </w:r>
      <w:r>
        <w:instrText xml:space="preserve"> HYPERLINK \l "_Toc32269" </w:instrText>
      </w:r>
      <w:r>
        <w:fldChar w:fldCharType="separate"/>
      </w:r>
      <w:r>
        <w:rPr>
          <w:rFonts w:hint="eastAsia" w:ascii="黑体" w:hAnsi="Times New Roman" w:eastAsia="黑体" w:cs="Times New Roman"/>
        </w:rPr>
        <w:t xml:space="preserve">4.2 </w:t>
      </w:r>
      <w:r>
        <w:rPr>
          <w:rFonts w:hint="eastAsia"/>
        </w:rPr>
        <w:t>设备</w:t>
      </w:r>
      <w:r>
        <w:tab/>
      </w:r>
      <w:r>
        <w:fldChar w:fldCharType="begin"/>
      </w:r>
      <w:r>
        <w:instrText xml:space="preserve"> PAGEREF _Toc32269 \h </w:instrText>
      </w:r>
      <w:r>
        <w:fldChar w:fldCharType="separate"/>
      </w:r>
      <w:r>
        <w:t>2</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"_Toc25483" </w:instrText>
      </w:r>
      <w:r>
        <w:fldChar w:fldCharType="separate"/>
      </w:r>
      <w:r>
        <w:rPr>
          <w:rFonts w:hint="eastAsia" w:ascii="黑体" w:eastAsia="黑体" w:cs="Times New Roman"/>
        </w:rPr>
        <w:t xml:space="preserve">5 </w:t>
      </w:r>
      <w:r>
        <w:rPr>
          <w:rFonts w:hint="eastAsia"/>
        </w:rPr>
        <w:t>检测类别</w:t>
      </w:r>
      <w:r>
        <w:tab/>
      </w:r>
      <w:r>
        <w:fldChar w:fldCharType="begin"/>
      </w:r>
      <w:r>
        <w:instrText xml:space="preserve"> PAGEREF _Toc25483 \h </w:instrText>
      </w:r>
      <w:r>
        <w:fldChar w:fldCharType="separate"/>
      </w:r>
      <w:r>
        <w:t>2</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"_Toc14981" </w:instrText>
      </w:r>
      <w:r>
        <w:fldChar w:fldCharType="separate"/>
      </w:r>
      <w:r>
        <w:rPr>
          <w:rFonts w:hint="eastAsia" w:ascii="黑体" w:eastAsia="黑体" w:cs="Times New Roman"/>
        </w:rPr>
        <w:t xml:space="preserve">6 </w:t>
      </w:r>
      <w:r>
        <w:rPr>
          <w:rFonts w:hint="eastAsia" w:cs="Times New Roman"/>
        </w:rPr>
        <w:t>修复前毛坯件质量检验</w:t>
      </w:r>
      <w:r>
        <w:tab/>
      </w:r>
      <w:r>
        <w:fldChar w:fldCharType="begin"/>
      </w:r>
      <w:r>
        <w:instrText xml:space="preserve"> PAGEREF _Toc14981 \h </w:instrText>
      </w:r>
      <w:r>
        <w:fldChar w:fldCharType="separate"/>
      </w:r>
      <w:r>
        <w:t>3</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"_Toc5850" </w:instrText>
      </w:r>
      <w:r>
        <w:fldChar w:fldCharType="separate"/>
      </w:r>
      <w:r>
        <w:rPr>
          <w:rFonts w:hint="eastAsia" w:ascii="黑体" w:eastAsia="黑体" w:cs="Times New Roman"/>
        </w:rPr>
        <w:t xml:space="preserve">7 </w:t>
      </w:r>
      <w:r>
        <w:rPr>
          <w:rFonts w:hint="eastAsia"/>
        </w:rPr>
        <w:t>修复后外观质量检测</w:t>
      </w:r>
      <w:r>
        <w:tab/>
      </w:r>
      <w:r>
        <w:fldChar w:fldCharType="begin"/>
      </w:r>
      <w:r>
        <w:instrText xml:space="preserve"> PAGEREF _Toc5850 \h </w:instrText>
      </w:r>
      <w:r>
        <w:fldChar w:fldCharType="separate"/>
      </w:r>
      <w:r>
        <w:t>3</w:t>
      </w:r>
      <w:r>
        <w:fldChar w:fldCharType="end"/>
      </w:r>
      <w:r>
        <w:fldChar w:fldCharType="end"/>
      </w:r>
    </w:p>
    <w:p>
      <w:pPr>
        <w:pStyle w:val="18"/>
        <w:tabs>
          <w:tab w:val="right" w:leader="dot" w:pos="9070"/>
        </w:tabs>
      </w:pPr>
      <w:r>
        <w:fldChar w:fldCharType="begin"/>
      </w:r>
      <w:r>
        <w:instrText xml:space="preserve"> HYPERLINK \l "_Toc14093" </w:instrText>
      </w:r>
      <w:r>
        <w:fldChar w:fldCharType="separate"/>
      </w:r>
      <w:r>
        <w:rPr>
          <w:rFonts w:hint="eastAsia" w:ascii="黑体" w:hAnsi="Times New Roman" w:eastAsia="黑体" w:cs="Times New Roman"/>
        </w:rPr>
        <w:t xml:space="preserve">7.1 </w:t>
      </w:r>
      <w:r>
        <w:rPr>
          <w:rFonts w:hint="eastAsia"/>
        </w:rPr>
        <w:t>尺寸检测</w:t>
      </w:r>
      <w:r>
        <w:tab/>
      </w:r>
      <w:r>
        <w:fldChar w:fldCharType="begin"/>
      </w:r>
      <w:r>
        <w:instrText xml:space="preserve"> PAGEREF _Toc14093 \h </w:instrText>
      </w:r>
      <w:r>
        <w:fldChar w:fldCharType="separate"/>
      </w:r>
      <w:r>
        <w:t>3</w:t>
      </w:r>
      <w:r>
        <w:fldChar w:fldCharType="end"/>
      </w:r>
      <w:r>
        <w:fldChar w:fldCharType="end"/>
      </w:r>
    </w:p>
    <w:p>
      <w:pPr>
        <w:pStyle w:val="18"/>
        <w:tabs>
          <w:tab w:val="right" w:leader="dot" w:pos="9070"/>
        </w:tabs>
      </w:pPr>
      <w:r>
        <w:fldChar w:fldCharType="begin"/>
      </w:r>
      <w:r>
        <w:instrText xml:space="preserve"> HYPERLINK \l "_Toc4273" </w:instrText>
      </w:r>
      <w:r>
        <w:fldChar w:fldCharType="separate"/>
      </w:r>
      <w:r>
        <w:rPr>
          <w:rFonts w:hint="eastAsia" w:ascii="黑体" w:hAnsi="Times New Roman" w:eastAsia="黑体" w:cs="Times New Roman"/>
        </w:rPr>
        <w:t xml:space="preserve">7.2 </w:t>
      </w:r>
      <w:r>
        <w:rPr>
          <w:rFonts w:hint="eastAsia"/>
        </w:rPr>
        <w:t>表面光泽度与表面粗糙度检测</w:t>
      </w:r>
      <w:r>
        <w:tab/>
      </w:r>
      <w:r>
        <w:fldChar w:fldCharType="begin"/>
      </w:r>
      <w:r>
        <w:instrText xml:space="preserve"> PAGEREF _Toc4273 \h </w:instrText>
      </w:r>
      <w:r>
        <w:fldChar w:fldCharType="separate"/>
      </w:r>
      <w:r>
        <w:t>3</w:t>
      </w:r>
      <w:r>
        <w:fldChar w:fldCharType="end"/>
      </w:r>
      <w:r>
        <w:fldChar w:fldCharType="end"/>
      </w:r>
    </w:p>
    <w:p>
      <w:pPr>
        <w:pStyle w:val="18"/>
        <w:tabs>
          <w:tab w:val="right" w:leader="dot" w:pos="9070"/>
        </w:tabs>
      </w:pPr>
      <w:r>
        <w:fldChar w:fldCharType="begin"/>
      </w:r>
      <w:r>
        <w:instrText xml:space="preserve"> HYPERLINK \l "_Toc6334" </w:instrText>
      </w:r>
      <w:r>
        <w:fldChar w:fldCharType="separate"/>
      </w:r>
      <w:r>
        <w:rPr>
          <w:rFonts w:hint="eastAsia" w:ascii="黑体" w:hAnsi="Times New Roman" w:eastAsia="黑体" w:cs="Times New Roman"/>
        </w:rPr>
        <w:t xml:space="preserve">7.3 </w:t>
      </w:r>
      <w:r>
        <w:rPr>
          <w:rFonts w:hint="eastAsia"/>
        </w:rPr>
        <w:t>表面缺陷和表面状态检测</w:t>
      </w:r>
      <w:r>
        <w:tab/>
      </w:r>
      <w:r>
        <w:fldChar w:fldCharType="begin"/>
      </w:r>
      <w:r>
        <w:instrText xml:space="preserve"> PAGEREF _Toc6334 \h </w:instrText>
      </w:r>
      <w:r>
        <w:fldChar w:fldCharType="separate"/>
      </w:r>
      <w:r>
        <w:t>4</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"_Toc13979" </w:instrText>
      </w:r>
      <w:r>
        <w:fldChar w:fldCharType="separate"/>
      </w:r>
      <w:r>
        <w:rPr>
          <w:rFonts w:hint="eastAsia" w:ascii="黑体" w:eastAsia="黑体" w:cs="Times New Roman"/>
        </w:rPr>
        <w:t xml:space="preserve">8 </w:t>
      </w:r>
      <w:r>
        <w:rPr>
          <w:rFonts w:hint="eastAsia"/>
        </w:rPr>
        <w:t>修复后内部质量检测</w:t>
      </w:r>
      <w:r>
        <w:tab/>
      </w:r>
      <w:r>
        <w:fldChar w:fldCharType="begin"/>
      </w:r>
      <w:r>
        <w:instrText xml:space="preserve"> PAGEREF _Toc13979 \h </w:instrText>
      </w:r>
      <w:r>
        <w:fldChar w:fldCharType="separate"/>
      </w:r>
      <w:r>
        <w:t>4</w:t>
      </w:r>
      <w:r>
        <w:fldChar w:fldCharType="end"/>
      </w:r>
      <w:r>
        <w:fldChar w:fldCharType="end"/>
      </w:r>
    </w:p>
    <w:p>
      <w:pPr>
        <w:pStyle w:val="18"/>
        <w:tabs>
          <w:tab w:val="right" w:leader="dot" w:pos="9070"/>
        </w:tabs>
      </w:pPr>
      <w:r>
        <w:fldChar w:fldCharType="begin"/>
      </w:r>
      <w:r>
        <w:instrText xml:space="preserve"> HYPERLINK \l "_Toc7201" </w:instrText>
      </w:r>
      <w:r>
        <w:fldChar w:fldCharType="separate"/>
      </w:r>
      <w:r>
        <w:rPr>
          <w:rFonts w:hint="eastAsia" w:ascii="黑体" w:hAnsi="Times New Roman" w:eastAsia="黑体" w:cs="Times New Roman"/>
        </w:rPr>
        <w:t xml:space="preserve">8.1 </w:t>
      </w:r>
      <w:r>
        <w:rPr>
          <w:rFonts w:hint="eastAsia"/>
        </w:rPr>
        <w:t>内部缺陷检测</w:t>
      </w:r>
      <w:r>
        <w:tab/>
      </w:r>
      <w:r>
        <w:fldChar w:fldCharType="begin"/>
      </w:r>
      <w:r>
        <w:instrText xml:space="preserve"> PAGEREF _Toc7201 \h </w:instrText>
      </w:r>
      <w:r>
        <w:fldChar w:fldCharType="separate"/>
      </w:r>
      <w:r>
        <w:t>4</w:t>
      </w:r>
      <w:r>
        <w:fldChar w:fldCharType="end"/>
      </w:r>
      <w:r>
        <w:fldChar w:fldCharType="end"/>
      </w:r>
    </w:p>
    <w:p>
      <w:pPr>
        <w:pStyle w:val="18"/>
        <w:tabs>
          <w:tab w:val="right" w:leader="dot" w:pos="9070"/>
        </w:tabs>
      </w:pPr>
      <w:r>
        <w:fldChar w:fldCharType="begin"/>
      </w:r>
      <w:r>
        <w:instrText xml:space="preserve"> HYPERLINK \l "_Toc19116" </w:instrText>
      </w:r>
      <w:r>
        <w:fldChar w:fldCharType="separate"/>
      </w:r>
      <w:r>
        <w:rPr>
          <w:rFonts w:hint="eastAsia" w:ascii="黑体" w:hAnsi="Times New Roman" w:eastAsia="黑体" w:cs="Times New Roman"/>
        </w:rPr>
        <w:t xml:space="preserve">8.2 </w:t>
      </w:r>
      <w:r>
        <w:rPr>
          <w:rFonts w:hint="eastAsia"/>
        </w:rPr>
        <w:t>显微组织与物相结构检测</w:t>
      </w:r>
      <w:r>
        <w:tab/>
      </w:r>
      <w:r>
        <w:fldChar w:fldCharType="begin"/>
      </w:r>
      <w:r>
        <w:instrText xml:space="preserve"> PAGEREF _Toc19116 \h </w:instrText>
      </w:r>
      <w:r>
        <w:fldChar w:fldCharType="separate"/>
      </w:r>
      <w:r>
        <w:t>4</w:t>
      </w:r>
      <w:r>
        <w:fldChar w:fldCharType="end"/>
      </w:r>
      <w:r>
        <w:fldChar w:fldCharType="end"/>
      </w:r>
    </w:p>
    <w:p>
      <w:pPr>
        <w:pStyle w:val="18"/>
        <w:tabs>
          <w:tab w:val="right" w:leader="dot" w:pos="9070"/>
        </w:tabs>
      </w:pPr>
      <w:r>
        <w:fldChar w:fldCharType="begin"/>
      </w:r>
      <w:r>
        <w:instrText xml:space="preserve"> HYPERLINK \l "_Toc3178" </w:instrText>
      </w:r>
      <w:r>
        <w:fldChar w:fldCharType="separate"/>
      </w:r>
      <w:r>
        <w:rPr>
          <w:rFonts w:hint="eastAsia" w:ascii="黑体" w:hAnsi="Times New Roman" w:eastAsia="黑体" w:cs="Times New Roman"/>
        </w:rPr>
        <w:t xml:space="preserve">8.3 </w:t>
      </w:r>
      <w:r>
        <w:rPr>
          <w:rFonts w:hint="eastAsia"/>
        </w:rPr>
        <w:t>化学成分检测</w:t>
      </w:r>
      <w:r>
        <w:tab/>
      </w:r>
      <w:r>
        <w:fldChar w:fldCharType="begin"/>
      </w:r>
      <w:r>
        <w:instrText xml:space="preserve"> PAGEREF _Toc3178 \h </w:instrText>
      </w:r>
      <w:r>
        <w:fldChar w:fldCharType="separate"/>
      </w:r>
      <w:r>
        <w:t>4</w:t>
      </w:r>
      <w:r>
        <w:fldChar w:fldCharType="end"/>
      </w:r>
      <w:r>
        <w:fldChar w:fldCharType="end"/>
      </w:r>
    </w:p>
    <w:p>
      <w:pPr>
        <w:pStyle w:val="18"/>
        <w:tabs>
          <w:tab w:val="right" w:leader="dot" w:pos="9070"/>
        </w:tabs>
      </w:pPr>
      <w:r>
        <w:fldChar w:fldCharType="begin"/>
      </w:r>
      <w:r>
        <w:instrText xml:space="preserve"> HYPERLINK \l "_Toc24321" </w:instrText>
      </w:r>
      <w:r>
        <w:fldChar w:fldCharType="separate"/>
      </w:r>
      <w:r>
        <w:rPr>
          <w:rFonts w:hint="eastAsia" w:ascii="黑体" w:hAnsi="Times New Roman" w:eastAsia="黑体" w:cs="Times New Roman"/>
        </w:rPr>
        <w:t xml:space="preserve">8.4 </w:t>
      </w:r>
      <w:r>
        <w:rPr>
          <w:rFonts w:hint="eastAsia"/>
        </w:rPr>
        <w:t>内部质量评定</w:t>
      </w:r>
      <w:r>
        <w:tab/>
      </w:r>
      <w:r>
        <w:fldChar w:fldCharType="begin"/>
      </w:r>
      <w:r>
        <w:instrText xml:space="preserve"> PAGEREF _Toc24321 \h </w:instrText>
      </w:r>
      <w:r>
        <w:fldChar w:fldCharType="separate"/>
      </w:r>
      <w:r>
        <w:t>5</w:t>
      </w:r>
      <w:r>
        <w:fldChar w:fldCharType="end"/>
      </w:r>
      <w:r>
        <w:fldChar w:fldCharType="end"/>
      </w:r>
    </w:p>
    <w:p>
      <w:pPr>
        <w:pStyle w:val="15"/>
        <w:tabs>
          <w:tab w:val="right" w:leader="dot" w:pos="9070"/>
          <w:tab w:val="clear" w:pos="567"/>
          <w:tab w:val="clear" w:pos="840"/>
          <w:tab w:val="clear" w:pos="9060"/>
        </w:tabs>
      </w:pPr>
      <w:r>
        <w:fldChar w:fldCharType="begin"/>
      </w:r>
      <w:r>
        <w:instrText xml:space="preserve"> HYPERLINK \l "_Toc24565" </w:instrText>
      </w:r>
      <w:r>
        <w:fldChar w:fldCharType="separate"/>
      </w:r>
      <w:r>
        <w:rPr>
          <w:rFonts w:hint="eastAsia" w:ascii="黑体" w:eastAsia="黑体" w:cs="Times New Roman"/>
        </w:rPr>
        <w:t xml:space="preserve">9 </w:t>
      </w:r>
      <w:r>
        <w:rPr>
          <w:rFonts w:hint="eastAsia"/>
        </w:rPr>
        <w:t>修复后性能检测</w:t>
      </w:r>
      <w:r>
        <w:tab/>
      </w:r>
      <w:r>
        <w:fldChar w:fldCharType="begin"/>
      </w:r>
      <w:r>
        <w:instrText xml:space="preserve"> PAGEREF _Toc24565 \h </w:instrText>
      </w:r>
      <w:r>
        <w:fldChar w:fldCharType="separate"/>
      </w:r>
      <w:r>
        <w:t>5</w:t>
      </w:r>
      <w:r>
        <w:fldChar w:fldCharType="end"/>
      </w:r>
      <w:r>
        <w:fldChar w:fldCharType="end"/>
      </w:r>
    </w:p>
    <w:p>
      <w:pPr>
        <w:pStyle w:val="18"/>
        <w:tabs>
          <w:tab w:val="right" w:leader="dot" w:pos="9070"/>
        </w:tabs>
      </w:pPr>
      <w:r>
        <w:fldChar w:fldCharType="begin"/>
      </w:r>
      <w:r>
        <w:instrText xml:space="preserve"> HYPERLINK \l "_Toc29279" </w:instrText>
      </w:r>
      <w:r>
        <w:fldChar w:fldCharType="separate"/>
      </w:r>
      <w:r>
        <w:rPr>
          <w:rFonts w:hint="eastAsia" w:ascii="黑体" w:hAnsi="Times New Roman" w:eastAsia="黑体" w:cs="Times New Roman"/>
        </w:rPr>
        <w:t xml:space="preserve">9.1 </w:t>
      </w:r>
      <w:r>
        <w:rPr>
          <w:rFonts w:hint="eastAsia"/>
        </w:rPr>
        <w:t>力学性能检测</w:t>
      </w:r>
      <w:r>
        <w:tab/>
      </w:r>
      <w:r>
        <w:fldChar w:fldCharType="begin"/>
      </w:r>
      <w:r>
        <w:instrText xml:space="preserve"> PAGEREF _Toc29279 \h </w:instrText>
      </w:r>
      <w:r>
        <w:fldChar w:fldCharType="separate"/>
      </w:r>
      <w:r>
        <w:t>5</w:t>
      </w:r>
      <w:r>
        <w:fldChar w:fldCharType="end"/>
      </w:r>
      <w:r>
        <w:fldChar w:fldCharType="end"/>
      </w:r>
    </w:p>
    <w:p>
      <w:pPr>
        <w:pStyle w:val="18"/>
        <w:tabs>
          <w:tab w:val="right" w:leader="dot" w:pos="9070"/>
        </w:tabs>
      </w:pPr>
      <w:r>
        <w:fldChar w:fldCharType="begin"/>
      </w:r>
      <w:r>
        <w:instrText xml:space="preserve"> HYPERLINK \l "_Toc15617" </w:instrText>
      </w:r>
      <w:r>
        <w:fldChar w:fldCharType="separate"/>
      </w:r>
      <w:r>
        <w:rPr>
          <w:rFonts w:hint="eastAsia" w:ascii="黑体" w:hAnsi="Times New Roman" w:eastAsia="黑体" w:cs="Times New Roman"/>
        </w:rPr>
        <w:t xml:space="preserve">9.2 </w:t>
      </w:r>
      <w:r>
        <w:rPr>
          <w:rFonts w:hint="eastAsia"/>
        </w:rPr>
        <w:t>耐腐蚀性检测</w:t>
      </w:r>
      <w:r>
        <w:tab/>
      </w:r>
      <w:r>
        <w:fldChar w:fldCharType="begin"/>
      </w:r>
      <w:r>
        <w:instrText xml:space="preserve"> PAGEREF _Toc15617 \h </w:instrText>
      </w:r>
      <w:r>
        <w:fldChar w:fldCharType="separate"/>
      </w:r>
      <w:r>
        <w:t>5</w:t>
      </w:r>
      <w:r>
        <w:fldChar w:fldCharType="end"/>
      </w:r>
      <w:r>
        <w:fldChar w:fldCharType="end"/>
      </w:r>
    </w:p>
    <w:p>
      <w:pPr>
        <w:pStyle w:val="18"/>
        <w:tabs>
          <w:tab w:val="right" w:leader="dot" w:pos="9070"/>
        </w:tabs>
      </w:pPr>
      <w:r>
        <w:fldChar w:fldCharType="begin"/>
      </w:r>
      <w:r>
        <w:instrText xml:space="preserve"> HYPERLINK \l "_Toc21094" </w:instrText>
      </w:r>
      <w:r>
        <w:fldChar w:fldCharType="separate"/>
      </w:r>
      <w:r>
        <w:rPr>
          <w:rFonts w:hint="eastAsia" w:ascii="黑体" w:hAnsi="Times New Roman" w:eastAsia="黑体" w:cs="Times New Roman"/>
        </w:rPr>
        <w:t xml:space="preserve">9.3 </w:t>
      </w:r>
      <w:r>
        <w:rPr>
          <w:rFonts w:hint="eastAsia"/>
        </w:rPr>
        <w:t>摩擦学性能检测</w:t>
      </w:r>
      <w:r>
        <w:tab/>
      </w:r>
      <w:r>
        <w:fldChar w:fldCharType="begin"/>
      </w:r>
      <w:r>
        <w:instrText xml:space="preserve"> PAGEREF _Toc21094 \h </w:instrText>
      </w:r>
      <w:r>
        <w:fldChar w:fldCharType="separate"/>
      </w:r>
      <w:r>
        <w:t>5</w:t>
      </w:r>
      <w:r>
        <w:fldChar w:fldCharType="end"/>
      </w:r>
      <w:r>
        <w:fldChar w:fldCharType="end"/>
      </w:r>
    </w:p>
    <w:p>
      <w:pPr>
        <w:pStyle w:val="18"/>
        <w:tabs>
          <w:tab w:val="right" w:leader="dot" w:pos="9070"/>
        </w:tabs>
      </w:pPr>
      <w:r>
        <w:fldChar w:fldCharType="begin"/>
      </w:r>
      <w:r>
        <w:instrText xml:space="preserve"> HYPERLINK \l "_Toc394" </w:instrText>
      </w:r>
      <w:r>
        <w:fldChar w:fldCharType="separate"/>
      </w:r>
      <w:r>
        <w:rPr>
          <w:rFonts w:hint="eastAsia" w:ascii="黑体" w:hAnsi="Times New Roman" w:eastAsia="黑体"/>
        </w:rPr>
        <w:t xml:space="preserve">9.4 </w:t>
      </w:r>
      <w:r>
        <w:rPr>
          <w:rFonts w:hint="eastAsia"/>
        </w:rPr>
        <w:t>剩磁检测</w:t>
      </w:r>
      <w:r>
        <w:tab/>
      </w:r>
      <w:r>
        <w:fldChar w:fldCharType="begin"/>
      </w:r>
      <w:r>
        <w:instrText xml:space="preserve"> PAGEREF _Toc394 \h </w:instrText>
      </w:r>
      <w:r>
        <w:fldChar w:fldCharType="separate"/>
      </w:r>
      <w:r>
        <w:t>6</w:t>
      </w:r>
      <w:r>
        <w:fldChar w:fldCharType="end"/>
      </w:r>
      <w:r>
        <w:fldChar w:fldCharType="end"/>
      </w:r>
    </w:p>
    <w:p>
      <w:pPr>
        <w:pStyle w:val="18"/>
        <w:tabs>
          <w:tab w:val="right" w:leader="dot" w:pos="9070"/>
        </w:tabs>
      </w:pPr>
      <w:r>
        <w:fldChar w:fldCharType="begin"/>
      </w:r>
      <w:r>
        <w:instrText xml:space="preserve"> HYPERLINK \l "_Toc30872" </w:instrText>
      </w:r>
      <w:r>
        <w:fldChar w:fldCharType="separate"/>
      </w:r>
      <w:r>
        <w:rPr>
          <w:rFonts w:hint="eastAsia" w:ascii="黑体" w:hAnsi="Times New Roman" w:eastAsia="黑体"/>
        </w:rPr>
        <w:t xml:space="preserve">9.5 </w:t>
      </w:r>
      <w:r>
        <w:rPr>
          <w:rFonts w:hint="eastAsia"/>
        </w:rPr>
        <w:t>热膨胀系数检测</w:t>
      </w:r>
      <w:r>
        <w:tab/>
      </w:r>
      <w:r>
        <w:fldChar w:fldCharType="begin"/>
      </w:r>
      <w:r>
        <w:instrText xml:space="preserve"> PAGEREF _Toc30872 \h </w:instrText>
      </w:r>
      <w:r>
        <w:fldChar w:fldCharType="separate"/>
      </w:r>
      <w:r>
        <w:t>6</w:t>
      </w:r>
      <w:r>
        <w:fldChar w:fldCharType="end"/>
      </w:r>
      <w:r>
        <w:fldChar w:fldCharType="end"/>
      </w:r>
    </w:p>
    <w:p>
      <w:pPr>
        <w:pStyle w:val="18"/>
        <w:tabs>
          <w:tab w:val="right" w:leader="dot" w:pos="9070"/>
        </w:tabs>
      </w:pPr>
      <w:r>
        <w:fldChar w:fldCharType="begin"/>
      </w:r>
      <w:r>
        <w:instrText xml:space="preserve"> HYPERLINK \l "_Toc20143" </w:instrText>
      </w:r>
      <w:r>
        <w:fldChar w:fldCharType="separate"/>
      </w:r>
      <w:r>
        <w:rPr>
          <w:rFonts w:hint="eastAsia" w:ascii="黑体" w:hAnsi="Times New Roman" w:eastAsia="黑体"/>
        </w:rPr>
        <w:t xml:space="preserve">9.6 </w:t>
      </w:r>
      <w:r>
        <w:rPr>
          <w:rFonts w:hint="eastAsia"/>
        </w:rPr>
        <w:t>台架性能测试</w:t>
      </w:r>
      <w:r>
        <w:tab/>
      </w:r>
      <w:r>
        <w:fldChar w:fldCharType="begin"/>
      </w:r>
      <w:r>
        <w:instrText xml:space="preserve"> PAGEREF _Toc20143 \h </w:instrText>
      </w:r>
      <w:r>
        <w:fldChar w:fldCharType="separate"/>
      </w:r>
      <w:r>
        <w:t>6</w:t>
      </w:r>
      <w:r>
        <w:fldChar w:fldCharType="end"/>
      </w:r>
      <w:r>
        <w:fldChar w:fldCharType="end"/>
      </w:r>
    </w:p>
    <w:p>
      <w:pPr>
        <w:pStyle w:val="15"/>
        <w:rPr>
          <w:rFonts w:ascii="宋体"/>
        </w:rPr>
      </w:pPr>
      <w:r>
        <w:rPr>
          <w:rFonts w:ascii="宋体"/>
        </w:rPr>
        <w:fldChar w:fldCharType="end"/>
      </w:r>
      <w:r>
        <w:fldChar w:fldCharType="begin"/>
      </w:r>
      <w:r>
        <w:instrText xml:space="preserve"> HYPERLINK \l "_Toc1651907" </w:instrText>
      </w:r>
      <w:r>
        <w:fldChar w:fldCharType="separate"/>
      </w:r>
      <w:r>
        <w:rPr>
          <w:rStyle w:val="24"/>
          <w:rFonts w:ascii="宋体"/>
          <w:color w:val="auto"/>
          <w:u w:val="none"/>
        </w:rPr>
        <w:t xml:space="preserve">附录A （资料性） </w:t>
      </w:r>
      <w:r>
        <w:rPr>
          <w:rStyle w:val="24"/>
          <w:rFonts w:hint="eastAsia" w:ascii="宋体"/>
          <w:color w:val="auto"/>
          <w:u w:val="none"/>
        </w:rPr>
        <w:t>轨道交通装备激光熔覆增材修复常用检测设备的特点及适用范围</w:t>
      </w:r>
      <w:r>
        <w:rPr>
          <w:rFonts w:ascii="宋体"/>
        </w:rPr>
        <w:tab/>
      </w:r>
      <w:r>
        <w:rPr>
          <w:rFonts w:hint="eastAsia" w:ascii="宋体"/>
        </w:rPr>
        <w:t>7</w:t>
      </w:r>
      <w:r>
        <w:rPr>
          <w:rFonts w:hint="eastAsia" w:ascii="宋体"/>
        </w:rPr>
        <w:fldChar w:fldCharType="end"/>
      </w:r>
    </w:p>
    <w:p>
      <w:pPr>
        <w:pStyle w:val="15"/>
        <w:rPr>
          <w:rFonts w:ascii="宋体" w:hAnsiTheme="minorHAnsi" w:eastAsiaTheme="minorEastAsia" w:cstheme="minorBidi"/>
          <w:szCs w:val="22"/>
        </w:rPr>
      </w:pPr>
      <w:r>
        <w:fldChar w:fldCharType="begin"/>
      </w:r>
      <w:r>
        <w:instrText xml:space="preserve"> HYPERLINK \l "_Toc1653823" </w:instrText>
      </w:r>
      <w:r>
        <w:fldChar w:fldCharType="separate"/>
      </w:r>
      <w:r>
        <w:rPr>
          <w:rStyle w:val="24"/>
          <w:rFonts w:hint="eastAsia" w:ascii="宋体" w:cs="Times New Roman"/>
          <w:color w:val="auto"/>
          <w:u w:val="none"/>
        </w:rPr>
        <w:t>参考文献</w:t>
      </w:r>
      <w:r>
        <w:rPr>
          <w:rFonts w:ascii="宋体"/>
        </w:rPr>
        <w:tab/>
      </w:r>
      <w:r>
        <w:rPr>
          <w:rFonts w:hint="eastAsia" w:ascii="宋体"/>
        </w:rPr>
        <w:t>8</w:t>
      </w:r>
      <w:r>
        <w:rPr>
          <w:rFonts w:hint="eastAsia" w:ascii="宋体"/>
        </w:rPr>
        <w:fldChar w:fldCharType="end"/>
      </w:r>
    </w:p>
    <w:p/>
    <w:p>
      <w:pPr>
        <w:pStyle w:val="15"/>
      </w:pPr>
      <w:r>
        <w:fldChar w:fldCharType="begin"/>
      </w:r>
      <w:r>
        <w:instrText xml:space="preserve"> HYPERLINK \l "_Toc1653823" </w:instrText>
      </w:r>
      <w:r>
        <w:fldChar w:fldCharType="separate"/>
      </w:r>
      <w:r>
        <w:t>表1</w:t>
      </w:r>
      <w:r>
        <w:tab/>
      </w:r>
      <w:r>
        <w:rPr>
          <w:rFonts w:hint="eastAsia"/>
        </w:rPr>
        <w:t>不同检测对象的检测项目表</w:t>
      </w:r>
      <w:r>
        <w:tab/>
      </w:r>
      <w:r>
        <w:rPr>
          <w:rFonts w:hint="eastAsia"/>
        </w:rPr>
        <w:t>3</w:t>
      </w:r>
      <w:r>
        <w:rPr>
          <w:rFonts w:hint="eastAsia"/>
        </w:rPr>
        <w:fldChar w:fldCharType="end"/>
      </w:r>
    </w:p>
    <w:p/>
    <w:p>
      <w:pPr>
        <w:rPr>
          <w:rFonts w:ascii="宋体"/>
        </w:rPr>
      </w:pPr>
      <w:r>
        <w:rPr>
          <w:rFonts w:ascii="宋体" w:hAnsi="Times New Roman"/>
        </w:rPr>
        <w:fldChar w:fldCharType="begin"/>
      </w:r>
      <w:r>
        <w:rPr>
          <w:rFonts w:ascii="宋体" w:hAnsi="Times New Roman"/>
        </w:rPr>
        <w:instrText xml:space="preserve"> TOC \f \h \z \t "正文图题,1,标准文件_正文图标题,1,正文图标题,1,附录图标题,1,附录图标题1,1" </w:instrText>
      </w:r>
      <w:r>
        <w:rPr>
          <w:rFonts w:ascii="宋体" w:hAnsi="Times New Roman"/>
        </w:rPr>
        <w:fldChar w:fldCharType="separate"/>
      </w:r>
    </w:p>
    <w:p>
      <w:pPr>
        <w:rPr>
          <w:rFonts w:ascii="Times New Roman" w:hAnsi="Times New Roman"/>
        </w:rPr>
        <w:sectPr>
          <w:headerReference r:id="rId14" w:type="first"/>
          <w:headerReference r:id="rId13" w:type="even"/>
          <w:footerReference r:id="rId15" w:type="even"/>
          <w:pgSz w:w="11906" w:h="16838"/>
          <w:pgMar w:top="1418" w:right="1418" w:bottom="1134" w:left="1418" w:header="1417" w:footer="1134" w:gutter="0"/>
          <w:pgNumType w:fmt="upperRoman"/>
          <w:cols w:space="425" w:num="1"/>
          <w:titlePg/>
          <w:docGrid w:type="lines" w:linePitch="312" w:charSpace="0"/>
        </w:sectPr>
      </w:pPr>
      <w:r>
        <w:rPr>
          <w:rFonts w:ascii="宋体" w:hAnsi="Times New Roman"/>
        </w:rPr>
        <w:fldChar w:fldCharType="end"/>
      </w:r>
    </w:p>
    <w:p>
      <w:pPr>
        <w:pStyle w:val="45"/>
      </w:pPr>
      <w:bookmarkStart w:id="10" w:name="_Toc13467"/>
      <w:bookmarkStart w:id="11" w:name="_Toc687"/>
      <w:r>
        <w:rPr>
          <w:rFonts w:hint="eastAsia"/>
        </w:rPr>
        <w:t xml:space="preserve">前 </w:t>
      </w:r>
      <w:r>
        <w:t xml:space="preserve">   </w:t>
      </w:r>
      <w:r>
        <w:rPr>
          <w:rFonts w:hint="eastAsia"/>
        </w:rPr>
        <w:t>言</w:t>
      </w:r>
      <w:bookmarkEnd w:id="10"/>
      <w:bookmarkEnd w:id="11"/>
    </w:p>
    <w:p>
      <w:pPr>
        <w:widowControl/>
        <w:adjustRightInd/>
        <w:spacing w:line="240" w:lineRule="auto"/>
        <w:ind w:firstLine="420" w:firstLineChars="200"/>
        <w:jc w:val="left"/>
      </w:pPr>
      <w:r>
        <w:rPr>
          <w:rFonts w:hint="eastAsia"/>
        </w:rPr>
        <w:t>本文件依据</w:t>
      </w:r>
      <w:r>
        <w:fldChar w:fldCharType="begin"/>
      </w:r>
      <w:r>
        <w:instrText xml:space="preserve"> HYPERLINK "http://www.zjsm.org/file/news/637231474274567101.pdf" \t "_blank" </w:instrText>
      </w:r>
      <w:r>
        <w:fldChar w:fldCharType="separate"/>
      </w:r>
      <w:r>
        <w:t xml:space="preserve">GB-T 1.1-2020 </w:t>
      </w:r>
      <w:r>
        <w:fldChar w:fldCharType="end"/>
      </w:r>
      <w:r>
        <w:rPr>
          <w:rFonts w:hint="eastAsia"/>
        </w:rPr>
        <w:t>给出的规则起草。</w:t>
      </w:r>
    </w:p>
    <w:p>
      <w:pPr>
        <w:pStyle w:val="42"/>
      </w:pPr>
      <w:r>
        <w:rPr>
          <w:rFonts w:hint="eastAsia"/>
        </w:rPr>
        <w:t>考虑到本文件中的某些条款可能涉及专利，中国机械工程学会不负责对任何该类专利的鉴别。</w:t>
      </w:r>
    </w:p>
    <w:p>
      <w:pPr>
        <w:pStyle w:val="77"/>
        <w:ind w:left="840" w:hanging="420"/>
      </w:pPr>
      <w:r>
        <w:rPr>
          <w:rFonts w:hint="eastAsia"/>
        </w:rPr>
        <w:t>本文件由中国机械工程学会提出并归口。</w:t>
      </w:r>
    </w:p>
    <w:p>
      <w:pPr>
        <w:pStyle w:val="42"/>
      </w:pPr>
      <w:r>
        <w:rPr>
          <w:rFonts w:hint="eastAsia"/>
        </w:rPr>
        <w:t>本文件起草单位：</w:t>
      </w:r>
    </w:p>
    <w:p>
      <w:pPr>
        <w:pStyle w:val="42"/>
      </w:pPr>
      <w:r>
        <w:rPr>
          <w:rFonts w:hint="eastAsia"/>
        </w:rPr>
        <w:t>本文件起草人：</w:t>
      </w:r>
    </w:p>
    <w:p>
      <w:pPr>
        <w:pStyle w:val="42"/>
        <w:sectPr>
          <w:pgSz w:w="11906" w:h="16838"/>
          <w:pgMar w:top="1418" w:right="1418" w:bottom="1134" w:left="1418" w:header="1417" w:footer="1134" w:gutter="0"/>
          <w:pgNumType w:fmt="upperRoman"/>
          <w:cols w:space="425" w:num="1"/>
          <w:titlePg/>
          <w:docGrid w:type="lines" w:linePitch="312" w:charSpace="0"/>
        </w:sectPr>
      </w:pPr>
    </w:p>
    <w:p>
      <w:pPr>
        <w:pStyle w:val="45"/>
      </w:pPr>
      <w:bookmarkStart w:id="12" w:name="_Toc18252"/>
      <w:bookmarkStart w:id="13" w:name="_Toc8981"/>
      <w:bookmarkStart w:id="14" w:name="_Toc17241"/>
      <w:bookmarkStart w:id="15" w:name="_Toc3250"/>
      <w:bookmarkStart w:id="16" w:name="_Toc7569"/>
      <w:r>
        <w:rPr>
          <w:rFonts w:hint="eastAsia"/>
        </w:rPr>
        <w:t>轨道交通装备激光熔覆增材修复检测方法</w:t>
      </w:r>
      <w:bookmarkEnd w:id="12"/>
      <w:bookmarkEnd w:id="13"/>
      <w:bookmarkEnd w:id="14"/>
      <w:bookmarkEnd w:id="15"/>
      <w:bookmarkEnd w:id="16"/>
    </w:p>
    <w:p>
      <w:pPr>
        <w:pStyle w:val="39"/>
      </w:pPr>
      <w:bookmarkStart w:id="17" w:name="_Toc11440"/>
      <w:bookmarkStart w:id="18" w:name="_Toc2542"/>
      <w:r>
        <w:rPr>
          <w:rFonts w:hint="eastAsia"/>
        </w:rPr>
        <w:t>范围</w:t>
      </w:r>
      <w:bookmarkEnd w:id="17"/>
      <w:bookmarkEnd w:id="18"/>
    </w:p>
    <w:p>
      <w:pPr>
        <w:pStyle w:val="42"/>
      </w:pPr>
      <w:r>
        <w:rPr>
          <w:rFonts w:hint="eastAsia"/>
        </w:rPr>
        <w:t>本文件规定了轨道交通装备零部件激光熔覆增材修复检测方法的一般要求、检测类别、修复前毛坯件质量检验、修复后外观质量检测、内部质量检测与性能检测。</w:t>
      </w:r>
    </w:p>
    <w:p>
      <w:pPr>
        <w:pStyle w:val="42"/>
      </w:pPr>
      <w:r>
        <w:rPr>
          <w:rFonts w:hint="eastAsia"/>
        </w:rPr>
        <w:t>本文件适用于轨道交通装备零部件激光熔覆增材修复的检测。</w:t>
      </w:r>
    </w:p>
    <w:p>
      <w:pPr>
        <w:pStyle w:val="39"/>
      </w:pPr>
      <w:bookmarkStart w:id="19" w:name="_Toc28007"/>
      <w:bookmarkStart w:id="20" w:name="_Toc9433"/>
      <w:r>
        <w:rPr>
          <w:rFonts w:hint="eastAsia"/>
        </w:rPr>
        <w:t>规范性引用文件</w:t>
      </w:r>
      <w:bookmarkEnd w:id="19"/>
      <w:bookmarkEnd w:id="20"/>
    </w:p>
    <w:p>
      <w:pPr>
        <w:pStyle w:val="42"/>
      </w:pPr>
      <w:r>
        <w:rPr>
          <w:rFonts w:hint="eastAsia"/>
        </w:rPr>
        <w:t>下列文件对于本文件的应用是必不可少的。凡是注日期的引用文件，仅注日期的版本适用于本文件。凡是不注日期引用文件，其最新版本（包括所有的修改单）适用于本文件。</w:t>
      </w:r>
    </w:p>
    <w:p>
      <w:pPr>
        <w:spacing w:line="320" w:lineRule="exact"/>
        <w:ind w:firstLine="420" w:firstLineChars="200"/>
        <w:rPr>
          <w:rFonts w:ascii="Times New Roman" w:hAnsi="Times New Roman" w:cs="Times New Roman"/>
        </w:rPr>
      </w:pPr>
      <w:bookmarkStart w:id="21" w:name="OLE_LINK1"/>
      <w:r>
        <w:rPr>
          <w:rFonts w:ascii="Times New Roman" w:hAnsi="Times New Roman" w:cs="Times New Roman"/>
        </w:rPr>
        <w:t>GB/T 22</w:t>
      </w:r>
      <w:r>
        <w:rPr>
          <w:rFonts w:hint="eastAsia" w:ascii="Times New Roman" w:hAnsi="Times New Roman" w:cs="Times New Roman"/>
        </w:rPr>
        <w:t>2  钢的成品化学成分允许偏差</w:t>
      </w:r>
    </w:p>
    <w:p>
      <w:pPr>
        <w:spacing w:line="320" w:lineRule="exact"/>
        <w:ind w:firstLine="420" w:firstLineChars="200"/>
        <w:rPr>
          <w:rFonts w:ascii="Times New Roman" w:hAnsi="Times New Roman" w:cs="Times New Roman"/>
        </w:rPr>
      </w:pPr>
      <w:r>
        <w:rPr>
          <w:rFonts w:ascii="Times New Roman" w:hAnsi="Times New Roman" w:cs="Times New Roman"/>
        </w:rPr>
        <w:t>GB/T 228.1</w:t>
      </w:r>
      <w:r>
        <w:rPr>
          <w:rFonts w:hint="eastAsia" w:ascii="Times New Roman" w:hAnsi="Times New Roman" w:cs="Times New Roman"/>
        </w:rPr>
        <w:t xml:space="preserve">  </w:t>
      </w:r>
      <w:r>
        <w:rPr>
          <w:rFonts w:ascii="Times New Roman" w:hAnsi="Times New Roman" w:cs="Times New Roman"/>
        </w:rPr>
        <w:t>金属材料</w:t>
      </w:r>
      <w:r>
        <w:rPr>
          <w:rFonts w:hint="eastAsia" w:ascii="Times New Roman" w:hAnsi="Times New Roman" w:cs="Times New Roman"/>
        </w:rPr>
        <w:t xml:space="preserve">  </w:t>
      </w:r>
      <w:r>
        <w:rPr>
          <w:rFonts w:ascii="Times New Roman" w:hAnsi="Times New Roman" w:cs="Times New Roman"/>
        </w:rPr>
        <w:t>拉伸试验</w:t>
      </w:r>
      <w:r>
        <w:rPr>
          <w:rFonts w:hint="eastAsia" w:ascii="Times New Roman" w:hAnsi="Times New Roman" w:cs="Times New Roman"/>
        </w:rPr>
        <w:t xml:space="preserve">  </w:t>
      </w:r>
      <w:r>
        <w:rPr>
          <w:rFonts w:ascii="Times New Roman" w:hAnsi="Times New Roman" w:cs="Times New Roman"/>
        </w:rPr>
        <w:t>第1部分：室温试验方法</w:t>
      </w:r>
    </w:p>
    <w:p>
      <w:pPr>
        <w:spacing w:line="320" w:lineRule="exact"/>
        <w:ind w:firstLine="420" w:firstLineChars="200"/>
        <w:rPr>
          <w:rFonts w:ascii="Times New Roman" w:hAnsi="Times New Roman" w:cs="Times New Roman"/>
        </w:rPr>
      </w:pPr>
      <w:r>
        <w:rPr>
          <w:rFonts w:ascii="Times New Roman" w:hAnsi="Times New Roman" w:cs="Times New Roman"/>
        </w:rPr>
        <w:t>GB/T 229</w:t>
      </w:r>
      <w:r>
        <w:rPr>
          <w:rFonts w:hint="eastAsia" w:ascii="Times New Roman" w:hAnsi="Times New Roman" w:cs="Times New Roman"/>
        </w:rPr>
        <w:t xml:space="preserve">  </w:t>
      </w:r>
      <w:r>
        <w:rPr>
          <w:rFonts w:ascii="Times New Roman" w:hAnsi="Times New Roman" w:cs="Times New Roman"/>
        </w:rPr>
        <w:t xml:space="preserve">金属材料 </w:t>
      </w:r>
      <w:r>
        <w:rPr>
          <w:rFonts w:hint="eastAsia" w:ascii="Times New Roman" w:hAnsi="Times New Roman" w:cs="Times New Roman"/>
        </w:rPr>
        <w:t xml:space="preserve"> </w:t>
      </w:r>
      <w:r>
        <w:rPr>
          <w:rFonts w:ascii="Times New Roman" w:hAnsi="Times New Roman" w:cs="Times New Roman"/>
        </w:rPr>
        <w:t>夏比摆锤冲击试验方法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1031 产品几何技术规范(GPS)表面结构 轮廓法 表面粗糙度参数及其数值</w:t>
      </w:r>
    </w:p>
    <w:p>
      <w:pPr>
        <w:spacing w:line="320" w:lineRule="exact"/>
        <w:ind w:firstLine="420" w:firstLineChars="200"/>
        <w:rPr>
          <w:rFonts w:ascii="Times New Roman" w:hAnsi="Times New Roman" w:cs="Times New Roman"/>
        </w:rPr>
      </w:pPr>
      <w:r>
        <w:rPr>
          <w:rFonts w:ascii="Times New Roman" w:hAnsi="Times New Roman" w:cs="Times New Roman"/>
        </w:rPr>
        <w:t xml:space="preserve">GB/T </w:t>
      </w:r>
      <w:r>
        <w:rPr>
          <w:rFonts w:hint="eastAsia" w:ascii="Times New Roman" w:hAnsi="Times New Roman" w:cs="Times New Roman"/>
        </w:rPr>
        <w:t>1979  结构钢低倍组织缺陷评级图</w:t>
      </w:r>
    </w:p>
    <w:p>
      <w:pPr>
        <w:spacing w:line="320" w:lineRule="exact"/>
        <w:ind w:firstLine="420" w:firstLineChars="200"/>
        <w:rPr>
          <w:rFonts w:ascii="Times New Roman" w:hAnsi="Times New Roman" w:cs="Times New Roman"/>
        </w:rPr>
      </w:pPr>
      <w:r>
        <w:rPr>
          <w:rFonts w:ascii="Times New Roman" w:hAnsi="Times New Roman" w:cs="Times New Roman"/>
        </w:rPr>
        <w:t>GB/T 2652</w:t>
      </w:r>
      <w:r>
        <w:rPr>
          <w:rFonts w:hint="eastAsia" w:ascii="Times New Roman" w:hAnsi="Times New Roman" w:cs="Times New Roman"/>
        </w:rPr>
        <w:t xml:space="preserve">  </w:t>
      </w:r>
      <w:r>
        <w:rPr>
          <w:rFonts w:ascii="Times New Roman" w:hAnsi="Times New Roman" w:cs="Times New Roman"/>
        </w:rPr>
        <w:t>焊缝及熔敷金属拉伸试验方法</w:t>
      </w:r>
    </w:p>
    <w:p>
      <w:pPr>
        <w:spacing w:line="320" w:lineRule="exact"/>
        <w:ind w:firstLine="420" w:firstLineChars="200"/>
        <w:rPr>
          <w:rFonts w:ascii="Times New Roman" w:hAnsi="Times New Roman" w:cs="Times New Roman"/>
        </w:rPr>
      </w:pPr>
      <w:r>
        <w:rPr>
          <w:rFonts w:hint="eastAsia" w:ascii="Times New Roman" w:hAnsi="Times New Roman" w:cs="黑体"/>
        </w:rPr>
        <w:t xml:space="preserve">GB/T 3177  </w:t>
      </w:r>
      <w:r>
        <w:rPr>
          <w:rFonts w:hint="eastAsia" w:ascii="宋体" w:hAnsi="宋体" w:cs="宋体"/>
          <w:color w:val="000000"/>
          <w:sz w:val="20"/>
          <w:szCs w:val="20"/>
        </w:rPr>
        <w:t>产品几何技术规范（GPS） 光滑工件尺寸的检验</w:t>
      </w:r>
    </w:p>
    <w:p>
      <w:pPr>
        <w:spacing w:line="320" w:lineRule="exact"/>
        <w:ind w:firstLine="420" w:firstLineChars="200"/>
        <w:rPr>
          <w:rFonts w:ascii="Times New Roman" w:hAnsi="Times New Roman" w:cs="Times New Roman"/>
        </w:rPr>
      </w:pPr>
      <w:r>
        <w:rPr>
          <w:rFonts w:ascii="Times New Roman" w:hAnsi="Times New Roman" w:cs="Times New Roman"/>
        </w:rPr>
        <w:t xml:space="preserve">GB/T </w:t>
      </w:r>
      <w:r>
        <w:rPr>
          <w:rFonts w:hint="eastAsia" w:ascii="Times New Roman" w:hAnsi="Times New Roman" w:cs="Times New Roman"/>
        </w:rPr>
        <w:t>4337  金属材料疲劳试验旋转弯曲方法</w:t>
      </w:r>
    </w:p>
    <w:p>
      <w:pPr>
        <w:spacing w:line="320" w:lineRule="exact"/>
        <w:ind w:firstLine="420" w:firstLineChars="200"/>
        <w:rPr>
          <w:rFonts w:ascii="Times New Roman" w:hAnsi="Times New Roman" w:cs="Times New Roman"/>
        </w:rPr>
      </w:pPr>
      <w:r>
        <w:rPr>
          <w:rFonts w:ascii="Times New Roman" w:hAnsi="Times New Roman" w:cs="Times New Roman"/>
        </w:rPr>
        <w:t>GB/T 4339</w:t>
      </w:r>
      <w:r>
        <w:rPr>
          <w:rFonts w:hint="eastAsia" w:ascii="Times New Roman" w:hAnsi="Times New Roman" w:cs="Times New Roman"/>
        </w:rPr>
        <w:t xml:space="preserve">  金属材料热膨胀特征参数的测定</w:t>
      </w:r>
    </w:p>
    <w:p>
      <w:pPr>
        <w:spacing w:line="320" w:lineRule="exact"/>
        <w:ind w:firstLine="420" w:firstLineChars="200"/>
        <w:rPr>
          <w:rFonts w:ascii="Times New Roman" w:hAnsi="Times New Roman" w:cs="Times New Roman"/>
        </w:rPr>
      </w:pPr>
      <w:r>
        <w:rPr>
          <w:rFonts w:ascii="Times New Roman" w:hAnsi="Times New Roman" w:cs="Times New Roman"/>
        </w:rPr>
        <w:t xml:space="preserve">GB/T </w:t>
      </w:r>
      <w:r>
        <w:rPr>
          <w:rFonts w:hint="eastAsia" w:ascii="Times New Roman" w:hAnsi="Times New Roman" w:cs="Times New Roman"/>
        </w:rPr>
        <w:t>6394  金属平均晶粒度测定方法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6398  金属材料  疲劳试验  疲劳裂纹扩展试验方法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7314  金属材料 室温压缩试验方法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9445 无损检测 人员资格鉴定与认证</w:t>
      </w:r>
    </w:p>
    <w:p>
      <w:pPr>
        <w:spacing w:line="320" w:lineRule="exact"/>
        <w:ind w:firstLine="420" w:firstLineChars="200"/>
        <w:rPr>
          <w:rFonts w:ascii="Times New Roman" w:hAnsi="Times New Roman" w:cs="Times New Roman"/>
        </w:rPr>
      </w:pPr>
      <w:r>
        <w:rPr>
          <w:rFonts w:hint="eastAsia" w:ascii="Times New Roman" w:hAnsi="Times New Roman" w:cs="Times New Roman"/>
        </w:rPr>
        <w:t>GB/T 10124  金属材料实验室均匀腐蚀全浸试验方法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10125  人造气氛腐蚀试验  盐雾试验</w:t>
      </w:r>
    </w:p>
    <w:p>
      <w:pPr>
        <w:spacing w:line="320" w:lineRule="exact"/>
        <w:ind w:firstLine="420" w:firstLineChars="200"/>
        <w:rPr>
          <w:rFonts w:ascii="Times New Roman" w:hAnsi="Times New Roman" w:cs="Times New Roman"/>
        </w:rPr>
      </w:pPr>
      <w:r>
        <w:fldChar w:fldCharType="begin"/>
      </w:r>
      <w:r>
        <w:instrText xml:space="preserve"> HYPERLINK "http://10.50.132.32:8082/standard_detail/showfile.jsp?table=xxtz&amp;standard_number=GB/T+12444-2006" \t "http://10.50.132.32:8082/zrtxb1/_blank" </w:instrText>
      </w:r>
      <w:r>
        <w:fldChar w:fldCharType="separate"/>
      </w:r>
      <w:r>
        <w:rPr>
          <w:rFonts w:ascii="Times New Roman" w:hAnsi="Times New Roman" w:cs="Times New Roman"/>
          <w:color w:val="000000"/>
        </w:rPr>
        <w:t>GB/T 12444</w:t>
      </w:r>
      <w:r>
        <w:rPr>
          <w:rFonts w:ascii="Times New Roman" w:hAnsi="Times New Roman" w:cs="Times New Roman"/>
          <w:color w:val="000000"/>
        </w:rPr>
        <w:fldChar w:fldCharType="end"/>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金属材料</w:t>
      </w:r>
      <w:r>
        <w:rPr>
          <w:rFonts w:hint="eastAsia" w:ascii="Times New Roman" w:hAnsi="Times New Roman" w:cs="Times New Roman"/>
        </w:rPr>
        <w:t xml:space="preserve">  </w:t>
      </w:r>
      <w:r>
        <w:rPr>
          <w:rFonts w:ascii="Times New Roman" w:hAnsi="Times New Roman" w:cs="Times New Roman"/>
        </w:rPr>
        <w:t>磨损试验方法</w:t>
      </w:r>
      <w:r>
        <w:rPr>
          <w:rFonts w:hint="eastAsia" w:ascii="Times New Roman" w:hAnsi="Times New Roman" w:cs="Times New Roman"/>
        </w:rPr>
        <w:t xml:space="preserve">  </w:t>
      </w:r>
      <w:r>
        <w:rPr>
          <w:rFonts w:ascii="Times New Roman" w:hAnsi="Times New Roman" w:cs="Times New Roman"/>
        </w:rPr>
        <w:t>试环-试块滑动磨损试验</w:t>
      </w:r>
    </w:p>
    <w:p>
      <w:pPr>
        <w:spacing w:line="320" w:lineRule="exact"/>
        <w:ind w:firstLine="420" w:firstLineChars="200"/>
        <w:rPr>
          <w:rFonts w:ascii="Times New Roman" w:hAnsi="Times New Roman" w:cs="Times New Roman"/>
        </w:rPr>
      </w:pPr>
      <w:r>
        <w:rPr>
          <w:rFonts w:hint="eastAsia" w:ascii="Times New Roman" w:hAnsi="Times New Roman" w:cs="Times New Roman"/>
        </w:rPr>
        <w:t>GB/T 13298  金属显微组织检验方法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 xml:space="preserve">GB/T 19500  </w:t>
      </w:r>
      <w:r>
        <w:rPr>
          <w:rFonts w:ascii="Times New Roman" w:hAnsi="Times New Roman" w:cs="Times New Roman"/>
        </w:rPr>
        <w:t xml:space="preserve"> </w:t>
      </w:r>
      <w:r>
        <w:rPr>
          <w:rFonts w:hint="eastAsia" w:ascii="Times New Roman" w:hAnsi="Times New Roman" w:cs="Times New Roman"/>
        </w:rPr>
        <w:t>X-</w:t>
      </w:r>
      <w:r>
        <w:rPr>
          <w:rFonts w:ascii="Times New Roman" w:hAnsi="Times New Roman" w:cs="Times New Roman"/>
        </w:rPr>
        <w:t>射线光电子能谱分析方法通则</w:t>
      </w:r>
    </w:p>
    <w:p>
      <w:pPr>
        <w:spacing w:line="320" w:lineRule="exact"/>
        <w:ind w:firstLine="420" w:firstLineChars="200"/>
        <w:rPr>
          <w:rFonts w:ascii="Times New Roman" w:hAnsi="Times New Roman" w:cs="Times New Roman"/>
        </w:rPr>
      </w:pPr>
      <w:r>
        <w:rPr>
          <w:rFonts w:ascii="Times New Roman" w:hAnsi="Times New Roman" w:cs="Times New Roman"/>
        </w:rPr>
        <w:t xml:space="preserve">GB/T 28618 </w:t>
      </w:r>
      <w:r>
        <w:rPr>
          <w:rFonts w:hint="eastAsia" w:ascii="Times New Roman" w:hAnsi="Times New Roman" w:cs="Times New Roman"/>
        </w:rPr>
        <w:t xml:space="preserve"> 机械产品再制造  通用技术要求</w:t>
      </w:r>
    </w:p>
    <w:p>
      <w:pPr>
        <w:spacing w:line="320" w:lineRule="exact"/>
        <w:ind w:firstLine="420" w:firstLineChars="200"/>
        <w:rPr>
          <w:rFonts w:ascii="Times New Roman" w:hAnsi="Times New Roman" w:cs="Times New Roman"/>
        </w:rPr>
      </w:pPr>
      <w:r>
        <w:rPr>
          <w:rFonts w:hint="eastAsia" w:ascii="Times New Roman" w:hAnsi="Times New Roman" w:cs="Times New Roman"/>
        </w:rPr>
        <w:t>GB/T 29795  激光修复技术  术语和定义</w:t>
      </w:r>
    </w:p>
    <w:p>
      <w:pPr>
        <w:spacing w:line="320" w:lineRule="exact"/>
        <w:ind w:firstLine="420" w:firstLineChars="200"/>
        <w:rPr>
          <w:rFonts w:ascii="Times New Roman" w:hAnsi="Times New Roman" w:cs="Times New Roman"/>
        </w:rPr>
      </w:pPr>
      <w:r>
        <w:rPr>
          <w:rFonts w:hint="eastAsia" w:ascii="Times New Roman" w:hAnsi="Times New Roman" w:cs="Times New Roman"/>
        </w:rPr>
        <w:t xml:space="preserve">GB/T 30704  </w:t>
      </w:r>
      <w:r>
        <w:rPr>
          <w:rFonts w:ascii="Times New Roman" w:hAnsi="Times New Roman" w:cs="Times New Roman"/>
        </w:rPr>
        <w:t xml:space="preserve">表面化学分析 </w:t>
      </w:r>
      <w:r>
        <w:rPr>
          <w:rFonts w:hint="eastAsia" w:ascii="Times New Roman" w:hAnsi="Times New Roman" w:cs="Times New Roman"/>
        </w:rPr>
        <w:t xml:space="preserve"> </w:t>
      </w:r>
      <w:r>
        <w:rPr>
          <w:rFonts w:ascii="Times New Roman" w:hAnsi="Times New Roman" w:cs="Times New Roman"/>
        </w:rPr>
        <w:t>Ｘ射线光电子能谱</w:t>
      </w:r>
      <w:r>
        <w:rPr>
          <w:rFonts w:hint="eastAsia" w:ascii="Times New Roman" w:hAnsi="Times New Roman" w:cs="Times New Roman"/>
        </w:rPr>
        <w:t xml:space="preserve"> </w:t>
      </w:r>
      <w:r>
        <w:rPr>
          <w:rFonts w:ascii="Times New Roman" w:hAnsi="Times New Roman" w:cs="Times New Roman"/>
        </w:rPr>
        <w:t xml:space="preserve"> 分析指南</w:t>
      </w:r>
    </w:p>
    <w:p>
      <w:pPr>
        <w:spacing w:line="320" w:lineRule="exact"/>
        <w:ind w:firstLine="420" w:firstLineChars="200"/>
        <w:rPr>
          <w:rFonts w:ascii="Times New Roman" w:hAnsi="Times New Roman" w:cs="Times New Roman"/>
        </w:rPr>
      </w:pPr>
      <w:r>
        <w:rPr>
          <w:rFonts w:hint="eastAsia" w:ascii="Times New Roman" w:hAnsi="Times New Roman" w:cs="Times New Roman"/>
        </w:rPr>
        <w:t>GB/T 31208  再制造毛坯质量检验方法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40728  再制造  机械产品修复层质量检测方法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40737  再制造  激光熔覆层性能试验方法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41477  激光熔覆修复金属零部件力学性能试验方法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42400  激光熔覆修复金属零部件硬度试验方法</w:t>
      </w:r>
    </w:p>
    <w:p>
      <w:pPr>
        <w:spacing w:line="320" w:lineRule="exact"/>
        <w:ind w:firstLine="420" w:firstLineChars="200"/>
        <w:rPr>
          <w:rFonts w:ascii="Times New Roman" w:hAnsi="Times New Roman" w:cs="Times New Roman"/>
        </w:rPr>
      </w:pPr>
      <w:r>
        <w:rPr>
          <w:rFonts w:hint="eastAsia" w:ascii="Times New Roman" w:hAnsi="Times New Roman" w:cs="Times New Roman"/>
        </w:rPr>
        <w:t>GB/T 42401  激光熔覆修复  缺陷质量分级</w:t>
      </w:r>
    </w:p>
    <w:p>
      <w:pPr>
        <w:spacing w:line="320" w:lineRule="exact"/>
        <w:ind w:firstLine="420" w:firstLineChars="200"/>
        <w:rPr>
          <w:rFonts w:ascii="Times New Roman" w:hAnsi="Times New Roman" w:cs="Times New Roman"/>
        </w:rPr>
      </w:pPr>
      <w:r>
        <w:rPr>
          <w:rFonts w:hint="eastAsia" w:ascii="Times New Roman" w:hAnsi="Times New Roman" w:cs="Times New Roman"/>
        </w:rPr>
        <w:t>TB/T 2779  机车、动车用柴油机凸轮轴</w:t>
      </w:r>
    </w:p>
    <w:p>
      <w:pPr>
        <w:spacing w:line="320" w:lineRule="exact"/>
        <w:ind w:firstLine="420" w:firstLineChars="200"/>
        <w:rPr>
          <w:rFonts w:ascii="Times New Roman" w:hAnsi="Times New Roman" w:cs="Times New Roman"/>
        </w:rPr>
      </w:pPr>
      <w:r>
        <w:rPr>
          <w:rFonts w:ascii="Times New Roman" w:hAnsi="Times New Roman" w:cs="Times New Roman"/>
        </w:rPr>
        <w:t xml:space="preserve">TB/T 2817  </w:t>
      </w:r>
      <w:r>
        <w:rPr>
          <w:rFonts w:hint="eastAsia" w:ascii="Times New Roman" w:hAnsi="Times New Roman" w:cs="Times New Roman"/>
        </w:rPr>
        <w:t xml:space="preserve"> </w:t>
      </w:r>
      <w:r>
        <w:rPr>
          <w:rFonts w:ascii="Times New Roman" w:hAnsi="Times New Roman" w:cs="Times New Roman"/>
        </w:rPr>
        <w:t>铁路货车用辗钢整体车轮</w:t>
      </w:r>
    </w:p>
    <w:p>
      <w:pPr>
        <w:spacing w:line="320" w:lineRule="exact"/>
        <w:ind w:firstLine="420" w:firstLineChars="200"/>
        <w:rPr>
          <w:rFonts w:ascii="Times New Roman" w:hAnsi="Times New Roman" w:cs="Times New Roman"/>
        </w:rPr>
      </w:pPr>
      <w:r>
        <w:rPr>
          <w:rFonts w:ascii="Times New Roman" w:hAnsi="Times New Roman" w:cs="Times New Roman"/>
        </w:rPr>
        <w:t>TB/T 3235</w:t>
      </w:r>
      <w:r>
        <w:rPr>
          <w:rFonts w:hint="eastAsia" w:ascii="Times New Roman" w:hAnsi="Times New Roman" w:cs="Times New Roman"/>
        </w:rPr>
        <w:t xml:space="preserve">  </w:t>
      </w:r>
      <w:r>
        <w:rPr>
          <w:rFonts w:ascii="Times New Roman" w:hAnsi="Times New Roman" w:cs="Times New Roman"/>
        </w:rPr>
        <w:t>铁路专用几何量计量器具通用技术条件</w:t>
      </w:r>
    </w:p>
    <w:p>
      <w:pPr>
        <w:spacing w:line="320" w:lineRule="exact"/>
        <w:ind w:firstLine="420" w:firstLineChars="200"/>
        <w:rPr>
          <w:rFonts w:ascii="Times New Roman" w:hAnsi="Times New Roman" w:cs="Times New Roman"/>
        </w:rPr>
      </w:pPr>
      <w:r>
        <w:rPr>
          <w:rFonts w:hint="eastAsia" w:ascii="Times New Roman" w:hAnsi="Times New Roman" w:cs="Times New Roman"/>
        </w:rPr>
        <w:t>TB/T 3475.1  机车、动车组用柴油机零部件 第1部分：曲轴</w:t>
      </w:r>
    </w:p>
    <w:p>
      <w:pPr>
        <w:spacing w:line="320" w:lineRule="exact"/>
        <w:ind w:firstLine="420" w:firstLineChars="200"/>
        <w:rPr>
          <w:rFonts w:ascii="Times New Roman" w:hAnsi="Times New Roman" w:cs="Times New Roman"/>
        </w:rPr>
      </w:pPr>
      <w:r>
        <w:rPr>
          <w:rFonts w:hint="eastAsia" w:ascii="Times New Roman" w:hAnsi="Times New Roman" w:cs="Times New Roman"/>
        </w:rPr>
        <w:t>DB37/T 3590  再制造  激光熔覆层与基体结合强度试验方法及评定</w:t>
      </w:r>
    </w:p>
    <w:p>
      <w:pPr>
        <w:spacing w:line="320" w:lineRule="exact"/>
        <w:ind w:firstLine="420" w:firstLineChars="200"/>
        <w:rPr>
          <w:rFonts w:hint="eastAsia" w:ascii="Times New Roman" w:hAnsi="Times New Roman" w:cs="Times New Roman"/>
        </w:rPr>
      </w:pPr>
    </w:p>
    <w:bookmarkEnd w:id="21"/>
    <w:p>
      <w:pPr>
        <w:pStyle w:val="39"/>
      </w:pPr>
      <w:bookmarkStart w:id="22" w:name="_Toc28739"/>
      <w:bookmarkStart w:id="23" w:name="_Toc15545"/>
      <w:r>
        <w:rPr>
          <w:rFonts w:hint="eastAsia"/>
        </w:rPr>
        <w:t>术语和定义</w:t>
      </w:r>
      <w:bookmarkEnd w:id="22"/>
      <w:bookmarkEnd w:id="23"/>
    </w:p>
    <w:p>
      <w:pPr>
        <w:pStyle w:val="42"/>
      </w:pPr>
      <w:r>
        <w:rPr>
          <w:rFonts w:hint="eastAsia"/>
        </w:rPr>
        <w:t>GB/T 29795—20</w:t>
      </w:r>
      <w:r>
        <w:t>1</w:t>
      </w:r>
      <w:r>
        <w:rPr>
          <w:rFonts w:hint="eastAsia"/>
        </w:rPr>
        <w:t>3界定的以及下列术语和定义适用于本文件。</w:t>
      </w:r>
    </w:p>
    <w:p>
      <w:pPr>
        <w:pStyle w:val="55"/>
      </w:pPr>
      <w:bookmarkStart w:id="24" w:name="_Toc942023"/>
      <w:bookmarkEnd w:id="24"/>
      <w:bookmarkStart w:id="25" w:name="_Toc22350"/>
      <w:bookmarkEnd w:id="25"/>
      <w:bookmarkStart w:id="26" w:name="_Toc32732"/>
      <w:bookmarkEnd w:id="26"/>
      <w:bookmarkStart w:id="27" w:name="_Toc17650"/>
      <w:bookmarkEnd w:id="27"/>
      <w:bookmarkStart w:id="28" w:name="_Toc17235"/>
      <w:bookmarkEnd w:id="28"/>
      <w:bookmarkStart w:id="29" w:name="_Toc942352"/>
      <w:bookmarkEnd w:id="29"/>
      <w:bookmarkStart w:id="30" w:name="_Toc1651886"/>
      <w:bookmarkEnd w:id="30"/>
      <w:bookmarkStart w:id="31" w:name="_Toc31772"/>
      <w:bookmarkEnd w:id="31"/>
    </w:p>
    <w:p>
      <w:pPr>
        <w:spacing w:line="320" w:lineRule="exact"/>
        <w:ind w:firstLine="420" w:firstLineChars="200"/>
        <w:rPr>
          <w:rFonts w:ascii="宋体" w:hAnsi="宋体"/>
          <w:b/>
          <w:bCs/>
        </w:rPr>
      </w:pPr>
      <w:bookmarkStart w:id="32" w:name="_Toc942353"/>
      <w:bookmarkEnd w:id="32"/>
      <w:bookmarkStart w:id="33" w:name="_Toc1651887"/>
      <w:bookmarkEnd w:id="33"/>
      <w:bookmarkStart w:id="34" w:name="_Toc942024"/>
      <w:bookmarkEnd w:id="34"/>
      <w:bookmarkStart w:id="35" w:name="_Toc16338"/>
      <w:bookmarkStart w:id="36" w:name="_Toc1346"/>
      <w:r>
        <w:rPr>
          <w:rFonts w:hint="eastAsia" w:ascii="Times New Roman" w:hAnsi="Times New Roman" w:eastAsia="黑体"/>
        </w:rPr>
        <w:t>激光熔覆增材修复</w:t>
      </w:r>
      <w:r>
        <w:rPr>
          <w:rFonts w:hint="eastAsia" w:ascii="宋体" w:hAnsi="宋体"/>
          <w:b/>
          <w:bCs/>
        </w:rPr>
        <w:t xml:space="preserve"> </w:t>
      </w:r>
      <w:r>
        <w:rPr>
          <w:rFonts w:hint="eastAsia" w:ascii="Times New Roman" w:hAnsi="Times New Roman" w:cs="Times New Roman"/>
        </w:rPr>
        <w:t>l</w:t>
      </w:r>
      <w:r>
        <w:rPr>
          <w:rFonts w:ascii="Times New Roman" w:hAnsi="Times New Roman" w:cs="Times New Roman"/>
        </w:rPr>
        <w:t xml:space="preserve">aser cladding </w:t>
      </w:r>
      <w:r>
        <w:rPr>
          <w:rFonts w:hint="eastAsia" w:ascii="Times New Roman" w:hAnsi="Times New Roman" w:eastAsia="黑体"/>
        </w:rPr>
        <w:t>additive repair</w:t>
      </w:r>
    </w:p>
    <w:p>
      <w:pPr>
        <w:spacing w:line="320" w:lineRule="exact"/>
        <w:ind w:firstLine="420" w:firstLineChars="200"/>
        <w:rPr>
          <w:rFonts w:ascii="宋体" w:hAnsi="宋体"/>
        </w:rPr>
      </w:pPr>
      <w:r>
        <w:rPr>
          <w:rFonts w:hint="eastAsia" w:ascii="宋体" w:hAnsi="宋体"/>
        </w:rPr>
        <w:t>采用激光熔覆技术恢复损伤零部件的形状和尺寸，并使其满足使用要求。</w:t>
      </w:r>
    </w:p>
    <w:p>
      <w:pPr>
        <w:spacing w:line="320" w:lineRule="exact"/>
        <w:ind w:firstLine="420" w:firstLineChars="200"/>
        <w:rPr>
          <w:rFonts w:ascii="宋体" w:hAnsi="宋体"/>
        </w:rPr>
      </w:pPr>
      <w:r>
        <w:rPr>
          <w:rFonts w:hint="eastAsia" w:ascii="宋体" w:hAnsi="宋体"/>
        </w:rPr>
        <w:t>[来源：GB/T 29795</w:t>
      </w:r>
      <w:r>
        <w:rPr>
          <w:rFonts w:hint="eastAsia"/>
        </w:rPr>
        <w:t>—</w:t>
      </w:r>
      <w:r>
        <w:rPr>
          <w:rFonts w:hint="eastAsia" w:ascii="宋体" w:hAnsi="宋体" w:cs="宋体"/>
        </w:rPr>
        <w:t>2013，3.2，有修改</w:t>
      </w:r>
      <w:r>
        <w:rPr>
          <w:rFonts w:hint="eastAsia" w:ascii="宋体" w:hAnsi="宋体"/>
        </w:rPr>
        <w:t>]</w:t>
      </w:r>
    </w:p>
    <w:bookmarkEnd w:id="35"/>
    <w:bookmarkEnd w:id="36"/>
    <w:p>
      <w:pPr>
        <w:pStyle w:val="55"/>
        <w:rPr>
          <w:i/>
          <w:iCs/>
        </w:rPr>
      </w:pPr>
      <w:bookmarkStart w:id="37" w:name="_Toc5895"/>
      <w:bookmarkEnd w:id="37"/>
      <w:bookmarkStart w:id="38" w:name="_Toc6699"/>
      <w:bookmarkEnd w:id="38"/>
      <w:bookmarkStart w:id="39" w:name="_Toc11899"/>
      <w:bookmarkEnd w:id="39"/>
    </w:p>
    <w:p>
      <w:pPr>
        <w:pStyle w:val="60"/>
      </w:pPr>
      <w:r>
        <w:rPr>
          <w:rFonts w:hint="eastAsia"/>
        </w:rPr>
        <w:t>激光熔覆修复区域</w:t>
      </w:r>
      <w:r>
        <w:t xml:space="preserve"> </w:t>
      </w:r>
      <w:r>
        <w:rPr>
          <w:rFonts w:hint="eastAsia"/>
        </w:rPr>
        <w:t>laser cladding repairing area</w:t>
      </w:r>
    </w:p>
    <w:p>
      <w:pPr>
        <w:pStyle w:val="42"/>
      </w:pPr>
      <w:r>
        <w:rPr>
          <w:rFonts w:hint="eastAsia"/>
        </w:rPr>
        <w:t>采用激光加工技术恢复损伤零部件的形状和尺寸后，与基材形成冶金结合的表面覆层及在基材形成的热影响区所组成的区域。</w:t>
      </w:r>
    </w:p>
    <w:p>
      <w:pPr>
        <w:spacing w:line="320" w:lineRule="exact"/>
        <w:ind w:firstLine="420" w:firstLineChars="200"/>
        <w:rPr>
          <w:rFonts w:ascii="宋体" w:hAnsi="宋体"/>
        </w:rPr>
      </w:pPr>
      <w:r>
        <w:rPr>
          <w:rFonts w:hint="eastAsia" w:ascii="宋体" w:hAnsi="宋体"/>
        </w:rPr>
        <w:t>[来源：GB/T 42401</w:t>
      </w:r>
      <w:r>
        <w:rPr>
          <w:rFonts w:hint="eastAsia"/>
        </w:rPr>
        <w:t>—</w:t>
      </w:r>
      <w:r>
        <w:rPr>
          <w:rFonts w:hint="eastAsia" w:ascii="宋体" w:hAnsi="宋体" w:cs="宋体"/>
        </w:rPr>
        <w:t>2023，3.1</w:t>
      </w:r>
      <w:r>
        <w:rPr>
          <w:rFonts w:hint="eastAsia" w:ascii="宋体" w:hAnsi="宋体"/>
        </w:rPr>
        <w:t>]</w:t>
      </w:r>
    </w:p>
    <w:p>
      <w:pPr>
        <w:pStyle w:val="39"/>
        <w:rPr>
          <w:rFonts w:cs="Times New Roman"/>
        </w:rPr>
      </w:pPr>
      <w:bookmarkStart w:id="40" w:name="_Toc942025"/>
      <w:bookmarkEnd w:id="40"/>
      <w:bookmarkStart w:id="41" w:name="_Toc1651888"/>
      <w:bookmarkEnd w:id="41"/>
      <w:bookmarkStart w:id="42" w:name="_Toc942354"/>
      <w:bookmarkEnd w:id="42"/>
      <w:bookmarkStart w:id="43" w:name="_Toc942029"/>
      <w:bookmarkEnd w:id="43"/>
      <w:bookmarkStart w:id="44" w:name="_Toc942358"/>
      <w:bookmarkEnd w:id="44"/>
      <w:bookmarkStart w:id="45" w:name="_Toc21975"/>
      <w:bookmarkStart w:id="46" w:name="_Toc19291"/>
      <w:r>
        <w:rPr>
          <w:rFonts w:hint="eastAsia"/>
        </w:rPr>
        <w:t>一般要求</w:t>
      </w:r>
      <w:bookmarkEnd w:id="45"/>
      <w:bookmarkEnd w:id="46"/>
    </w:p>
    <w:p>
      <w:pPr>
        <w:pStyle w:val="55"/>
        <w:rPr>
          <w:rFonts w:cs="Times New Roman"/>
        </w:rPr>
      </w:pPr>
      <w:bookmarkStart w:id="47" w:name="_Toc418"/>
      <w:bookmarkStart w:id="48" w:name="_Toc16245"/>
      <w:bookmarkStart w:id="49" w:name="_Toc23122"/>
      <w:r>
        <w:rPr>
          <w:rFonts w:hint="eastAsia"/>
        </w:rPr>
        <w:t>人员</w:t>
      </w:r>
      <w:bookmarkEnd w:id="47"/>
      <w:bookmarkEnd w:id="48"/>
      <w:bookmarkEnd w:id="49"/>
    </w:p>
    <w:p>
      <w:pPr>
        <w:pStyle w:val="64"/>
        <w:spacing w:before="156" w:after="156"/>
        <w:ind w:left="0"/>
      </w:pPr>
      <w:r>
        <w:rPr>
          <w:rFonts w:hint="eastAsia" w:eastAsia="宋体"/>
        </w:rPr>
        <w:t>从事轨道交通装备增材修复检测人员应熟知本职业务，具有一定的专业理论知识和实践经验</w:t>
      </w:r>
      <w:r>
        <w:rPr>
          <w:rFonts w:hint="eastAsia"/>
        </w:rPr>
        <w:t>，</w:t>
      </w:r>
      <w:r>
        <w:rPr>
          <w:rFonts w:hint="eastAsia" w:eastAsia="宋体"/>
        </w:rPr>
        <w:t>应能正确并熟练使用相应的检测设备。</w:t>
      </w:r>
    </w:p>
    <w:p>
      <w:pPr>
        <w:pStyle w:val="64"/>
        <w:spacing w:before="156" w:after="156"/>
        <w:ind w:left="0"/>
      </w:pPr>
      <w:r>
        <w:rPr>
          <w:rFonts w:hint="eastAsia" w:eastAsia="宋体"/>
        </w:rPr>
        <w:t>轨道交通装备增材修复检测操作人员、审核员、监督员应按国家和行业相关规定进行培训、考核并取得相应资质</w:t>
      </w:r>
      <w:r>
        <w:rPr>
          <w:rFonts w:hint="eastAsia"/>
        </w:rPr>
        <w:t>。</w:t>
      </w:r>
      <w:r>
        <w:rPr>
          <w:rFonts w:hint="eastAsia" w:eastAsia="宋体"/>
        </w:rPr>
        <w:t>实施无损检测的人员，应按照GB/T 9445相应体系要求进行培训，并取得国家相关授权部门颁发的无损检测等级资格证书。</w:t>
      </w:r>
    </w:p>
    <w:p>
      <w:pPr>
        <w:pStyle w:val="55"/>
        <w:rPr>
          <w:rFonts w:cs="Times New Roman"/>
        </w:rPr>
      </w:pPr>
      <w:bookmarkStart w:id="50" w:name="_Toc32269"/>
      <w:bookmarkStart w:id="51" w:name="_Toc22294"/>
      <w:bookmarkStart w:id="52" w:name="_Toc15737"/>
      <w:r>
        <w:rPr>
          <w:rFonts w:hint="eastAsia"/>
        </w:rPr>
        <w:t>设备</w:t>
      </w:r>
      <w:bookmarkEnd w:id="50"/>
      <w:bookmarkEnd w:id="51"/>
      <w:bookmarkEnd w:id="52"/>
    </w:p>
    <w:p>
      <w:pPr>
        <w:pStyle w:val="64"/>
        <w:spacing w:before="156" w:after="156"/>
        <w:ind w:left="10" w:hanging="10"/>
        <w:rPr>
          <w:rFonts w:eastAsia="宋体"/>
        </w:rPr>
      </w:pPr>
      <w:r>
        <w:rPr>
          <w:rFonts w:hint="eastAsia" w:eastAsia="宋体"/>
        </w:rPr>
        <w:t>应根据不同的检测工艺选用适宜的检测设备进行检测。轨道交通装备激光熔覆增材修复常用检测设备的特点及适用范围见附录A。</w:t>
      </w:r>
    </w:p>
    <w:p>
      <w:pPr>
        <w:pStyle w:val="64"/>
        <w:spacing w:before="156" w:after="156"/>
        <w:ind w:left="10" w:hanging="10"/>
        <w:rPr>
          <w:rFonts w:eastAsia="宋体"/>
        </w:rPr>
      </w:pPr>
      <w:r>
        <w:rPr>
          <w:rFonts w:hint="eastAsia" w:eastAsia="宋体"/>
        </w:rPr>
        <w:t>应按检测设备要求，定期对检测设备进行检查和校准。</w:t>
      </w:r>
    </w:p>
    <w:p>
      <w:pPr>
        <w:pStyle w:val="64"/>
        <w:spacing w:before="156" w:after="156"/>
        <w:ind w:left="10" w:hanging="10"/>
        <w:rPr>
          <w:rFonts w:eastAsia="宋体"/>
        </w:rPr>
      </w:pPr>
      <w:r>
        <w:rPr>
          <w:rFonts w:hint="eastAsia" w:eastAsia="宋体"/>
        </w:rPr>
        <w:t>检测设备的型号、技术参数、检测精度及灵敏度等应符合使用要求。</w:t>
      </w:r>
    </w:p>
    <w:p>
      <w:pPr>
        <w:pStyle w:val="39"/>
        <w:rPr>
          <w:rFonts w:cs="Times New Roman"/>
        </w:rPr>
      </w:pPr>
      <w:bookmarkStart w:id="53" w:name="_Toc25483"/>
      <w:r>
        <w:rPr>
          <w:rFonts w:hint="eastAsia"/>
        </w:rPr>
        <w:t>检测类别</w:t>
      </w:r>
      <w:bookmarkEnd w:id="53"/>
    </w:p>
    <w:p>
      <w:pPr>
        <w:pStyle w:val="55"/>
        <w:rPr>
          <w:rFonts w:ascii="宋体" w:hAnsi="宋体" w:eastAsia="宋体" w:cs="宋体"/>
        </w:rPr>
      </w:pPr>
      <w:bookmarkStart w:id="54" w:name="_Toc1954"/>
      <w:bookmarkStart w:id="55" w:name="_Toc21623"/>
      <w:r>
        <w:rPr>
          <w:rFonts w:hint="eastAsia" w:ascii="宋体" w:hAnsi="宋体" w:eastAsia="宋体" w:cs="宋体"/>
        </w:rPr>
        <w:t>轨道交通装备激光熔覆增材修复检测按照检测对象不同可分为：试样检测、样件检测与工程产品检测。不同检测对象的检测项目见表1。</w:t>
      </w:r>
      <w:bookmarkEnd w:id="54"/>
      <w:bookmarkEnd w:id="55"/>
    </w:p>
    <w:p>
      <w:pPr>
        <w:pStyle w:val="42"/>
        <w:ind w:firstLine="0" w:firstLineChars="0"/>
        <w:jc w:val="center"/>
        <w:rPr>
          <w:rFonts w:eastAsia="黑体"/>
        </w:rPr>
      </w:pPr>
      <w:r>
        <w:rPr>
          <w:rFonts w:hint="eastAsia" w:eastAsia="黑体"/>
        </w:rPr>
        <w:t xml:space="preserve">表1 </w:t>
      </w:r>
      <w:r>
        <w:rPr>
          <w:rFonts w:eastAsia="黑体"/>
        </w:rPr>
        <w:t xml:space="preserve"> </w:t>
      </w:r>
      <w:r>
        <w:rPr>
          <w:rFonts w:hint="eastAsia" w:eastAsia="黑体"/>
        </w:rPr>
        <w:t>不同检测对象的检测项目表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64"/>
        <w:gridCol w:w="690"/>
        <w:gridCol w:w="690"/>
        <w:gridCol w:w="690"/>
        <w:gridCol w:w="690"/>
        <w:gridCol w:w="690"/>
        <w:gridCol w:w="690"/>
        <w:gridCol w:w="690"/>
        <w:gridCol w:w="690"/>
        <w:gridCol w:w="690"/>
        <w:gridCol w:w="69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364" w:type="dxa"/>
            <w:tcBorders>
              <w:tl2br w:val="single" w:color="auto" w:sz="4" w:space="0"/>
            </w:tcBorders>
          </w:tcPr>
          <w:p>
            <w:pPr>
              <w:pStyle w:val="64"/>
              <w:numPr>
                <w:ilvl w:val="0"/>
                <w:numId w:val="0"/>
              </w:numPr>
              <w:wordWrap w:val="0"/>
              <w:spacing w:before="0" w:beforeLines="0" w:after="0" w:afterLines="0" w:line="360" w:lineRule="auto"/>
              <w:jc w:val="right"/>
              <w:rPr>
                <w:rFonts w:hAnsi="Calibri" w:eastAsia="宋体"/>
                <w:sz w:val="18"/>
                <w:szCs w:val="18"/>
              </w:rPr>
            </w:pPr>
            <w:r>
              <w:rPr>
                <w:rFonts w:hint="eastAsia" w:hAnsi="Calibri" w:eastAsia="宋体"/>
                <w:sz w:val="18"/>
                <w:szCs w:val="18"/>
              </w:rPr>
              <w:t>检测项目</w:t>
            </w:r>
          </w:p>
          <w:p>
            <w:pPr>
              <w:pStyle w:val="64"/>
              <w:numPr>
                <w:ilvl w:val="0"/>
                <w:numId w:val="0"/>
              </w:numPr>
              <w:spacing w:before="0" w:beforeLines="0" w:after="0" w:afterLines="0" w:line="360" w:lineRule="auto"/>
              <w:rPr>
                <w:rFonts w:hAnsi="Calibri" w:eastAsia="宋体"/>
                <w:sz w:val="18"/>
                <w:szCs w:val="18"/>
              </w:rPr>
            </w:pPr>
            <w:r>
              <w:rPr>
                <w:rFonts w:hint="eastAsia" w:hAnsi="Calibri" w:eastAsia="宋体"/>
                <w:sz w:val="18"/>
                <w:szCs w:val="18"/>
              </w:rPr>
              <w:t>检测对象</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外观目视检查</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尺寸</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测量</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无损</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探伤</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孔隙率</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残余</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应力</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拉伸</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性能</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疲劳</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性能</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腐蚀</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性能</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耐磨</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性能</w:t>
            </w:r>
          </w:p>
        </w:tc>
        <w:tc>
          <w:tcPr>
            <w:tcW w:w="690"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台架</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试验</w:t>
            </w:r>
          </w:p>
        </w:tc>
        <w:tc>
          <w:tcPr>
            <w:tcW w:w="699" w:type="dxa"/>
            <w:vAlign w:val="center"/>
          </w:tcPr>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装车</w:t>
            </w:r>
          </w:p>
          <w:p>
            <w:pPr>
              <w:pStyle w:val="64"/>
              <w:numPr>
                <w:ilvl w:val="0"/>
                <w:numId w:val="0"/>
              </w:numPr>
              <w:spacing w:before="0" w:beforeLines="0" w:after="0" w:afterLines="0"/>
              <w:jc w:val="center"/>
              <w:rPr>
                <w:rFonts w:hAnsi="Calibri" w:eastAsia="宋体"/>
                <w:sz w:val="18"/>
                <w:szCs w:val="18"/>
              </w:rPr>
            </w:pPr>
            <w:r>
              <w:rPr>
                <w:rFonts w:hint="eastAsia" w:hAnsi="Calibri" w:eastAsia="宋体"/>
                <w:sz w:val="18"/>
                <w:szCs w:val="18"/>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64" w:type="dxa"/>
          </w:tcPr>
          <w:p>
            <w:pPr>
              <w:pStyle w:val="64"/>
              <w:numPr>
                <w:ilvl w:val="0"/>
                <w:numId w:val="0"/>
              </w:numPr>
              <w:spacing w:before="156" w:after="156"/>
              <w:jc w:val="center"/>
              <w:rPr>
                <w:rFonts w:hAnsi="Calibri" w:eastAsia="宋体"/>
                <w:sz w:val="18"/>
                <w:szCs w:val="18"/>
              </w:rPr>
            </w:pPr>
            <w:r>
              <w:rPr>
                <w:rFonts w:hint="eastAsia" w:hAnsi="Calibri" w:eastAsia="宋体"/>
                <w:sz w:val="18"/>
                <w:szCs w:val="18"/>
              </w:rPr>
              <w:t>试样</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9"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64" w:type="dxa"/>
          </w:tcPr>
          <w:p>
            <w:pPr>
              <w:pStyle w:val="64"/>
              <w:numPr>
                <w:ilvl w:val="0"/>
                <w:numId w:val="0"/>
              </w:numPr>
              <w:spacing w:before="156" w:after="156"/>
              <w:jc w:val="center"/>
              <w:rPr>
                <w:rFonts w:hAnsi="Calibri" w:eastAsia="宋体"/>
                <w:sz w:val="18"/>
                <w:szCs w:val="18"/>
              </w:rPr>
            </w:pPr>
            <w:r>
              <w:rPr>
                <w:rFonts w:hint="eastAsia" w:hAnsi="Calibri" w:eastAsia="宋体"/>
                <w:sz w:val="18"/>
                <w:szCs w:val="18"/>
              </w:rPr>
              <w:t>样件</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9"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64" w:type="dxa"/>
          </w:tcPr>
          <w:p>
            <w:pPr>
              <w:pStyle w:val="64"/>
              <w:numPr>
                <w:ilvl w:val="0"/>
                <w:numId w:val="0"/>
              </w:numPr>
              <w:spacing w:before="156" w:after="156"/>
              <w:jc w:val="center"/>
              <w:rPr>
                <w:rFonts w:hAnsi="Calibri" w:eastAsia="宋体"/>
                <w:sz w:val="18"/>
                <w:szCs w:val="18"/>
              </w:rPr>
            </w:pPr>
            <w:r>
              <w:rPr>
                <w:rFonts w:hint="eastAsia" w:hAnsi="Calibri" w:eastAsia="宋体"/>
                <w:sz w:val="18"/>
                <w:szCs w:val="18"/>
              </w:rPr>
              <w:t>产品</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0"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c>
          <w:tcPr>
            <w:tcW w:w="699" w:type="dxa"/>
            <w:vAlign w:val="center"/>
          </w:tcPr>
          <w:p>
            <w:pPr>
              <w:pStyle w:val="64"/>
              <w:numPr>
                <w:ilvl w:val="0"/>
                <w:numId w:val="0"/>
              </w:numPr>
              <w:spacing w:before="156" w:after="156"/>
              <w:jc w:val="center"/>
              <w:rPr>
                <w:rFonts w:hAnsi="Calibri" w:eastAsia="宋体"/>
                <w:sz w:val="18"/>
                <w:szCs w:val="18"/>
              </w:rPr>
            </w:pPr>
            <w:r>
              <w:rPr>
                <w:rFonts w:hint="eastAsia" w:ascii="宋体" w:hAnsi="宋体" w:eastAsia="宋体"/>
                <w:sz w:val="18"/>
                <w:szCs w:val="18"/>
              </w:rPr>
              <w:t>◎</w:t>
            </w:r>
          </w:p>
        </w:tc>
      </w:tr>
    </w:tbl>
    <w:p>
      <w:pPr>
        <w:pStyle w:val="64"/>
        <w:numPr>
          <w:ilvl w:val="0"/>
          <w:numId w:val="0"/>
        </w:numPr>
        <w:spacing w:before="156" w:after="156"/>
        <w:ind w:left="11" w:firstLine="360" w:firstLineChars="200"/>
        <w:rPr>
          <w:rFonts w:eastAsia="宋体"/>
          <w:sz w:val="18"/>
          <w:szCs w:val="18"/>
        </w:rPr>
      </w:pPr>
      <w:r>
        <w:rPr>
          <w:rFonts w:hint="eastAsia" w:ascii="黑体" w:hAnsi="黑体"/>
          <w:sz w:val="18"/>
          <w:szCs w:val="18"/>
        </w:rPr>
        <w:t>注</w:t>
      </w:r>
      <w:r>
        <w:rPr>
          <w:rFonts w:hint="eastAsia" w:ascii="宋体" w:hAnsi="宋体" w:eastAsia="宋体"/>
          <w:sz w:val="18"/>
          <w:szCs w:val="18"/>
        </w:rPr>
        <w:t>：●代表做；○代表不用做；◎代表根据实际情况选做</w:t>
      </w:r>
    </w:p>
    <w:p>
      <w:pPr>
        <w:pStyle w:val="55"/>
        <w:rPr>
          <w:rFonts w:ascii="宋体" w:hAnsi="宋体" w:eastAsia="宋体" w:cs="宋体"/>
        </w:rPr>
      </w:pPr>
      <w:bookmarkStart w:id="56" w:name="_Toc9010"/>
      <w:bookmarkStart w:id="57" w:name="_Toc23708"/>
      <w:r>
        <w:rPr>
          <w:rFonts w:hint="eastAsia" w:ascii="宋体" w:hAnsi="宋体" w:eastAsia="宋体" w:cs="宋体"/>
        </w:rPr>
        <w:t>试样检测主要包括外观、力学、腐蚀等各项性能检测；样件检测主要包括性能检测及无损探伤检测；工程产品检测除了外观检测、无损检测等，需根据零件本身特点结合该零件的产品规格书进行性能测试、台架及疲劳试验。</w:t>
      </w:r>
      <w:bookmarkEnd w:id="56"/>
      <w:bookmarkEnd w:id="57"/>
    </w:p>
    <w:p>
      <w:pPr>
        <w:pStyle w:val="55"/>
        <w:numPr>
          <w:ilvl w:val="255"/>
          <w:numId w:val="0"/>
        </w:numPr>
        <w:spacing w:before="0" w:beforeLines="0" w:after="0" w:afterLines="0"/>
        <w:ind w:firstLine="360" w:firstLineChars="200"/>
        <w:rPr>
          <w:rFonts w:ascii="宋体" w:hAnsi="宋体" w:eastAsia="宋体" w:cs="宋体"/>
          <w:sz w:val="18"/>
          <w:szCs w:val="18"/>
        </w:rPr>
      </w:pPr>
      <w:bookmarkStart w:id="58" w:name="_Toc29949"/>
      <w:bookmarkStart w:id="59" w:name="_Toc371"/>
      <w:r>
        <w:rPr>
          <w:rFonts w:hint="eastAsia" w:ascii="宋体" w:hAnsi="宋体" w:eastAsia="宋体" w:cs="宋体"/>
          <w:sz w:val="18"/>
          <w:szCs w:val="18"/>
        </w:rPr>
        <w:t>注：另，除满足以上条件外，实际应用过程中修复产品应按照其具体应用单位的技术条件或技术要求规格书进行检测。</w:t>
      </w:r>
      <w:bookmarkEnd w:id="58"/>
      <w:bookmarkEnd w:id="59"/>
    </w:p>
    <w:p>
      <w:pPr>
        <w:pStyle w:val="39"/>
        <w:rPr>
          <w:rFonts w:cs="Times New Roman"/>
        </w:rPr>
      </w:pPr>
      <w:bookmarkStart w:id="60" w:name="_Toc14981"/>
      <w:bookmarkStart w:id="61" w:name="_Toc5849"/>
      <w:r>
        <w:rPr>
          <w:rFonts w:hint="eastAsia" w:cs="Times New Roman"/>
        </w:rPr>
        <w:t>修复前毛坯件质量检验</w:t>
      </w:r>
      <w:bookmarkEnd w:id="60"/>
    </w:p>
    <w:p>
      <w:pPr>
        <w:pStyle w:val="55"/>
        <w:rPr>
          <w:rFonts w:ascii="宋体" w:hAnsi="宋体" w:cs="宋体"/>
        </w:rPr>
      </w:pPr>
      <w:bookmarkStart w:id="62" w:name="_Toc7530"/>
      <w:bookmarkStart w:id="63" w:name="_Toc14909"/>
      <w:bookmarkStart w:id="64" w:name="_Toc15110"/>
      <w:r>
        <w:rPr>
          <w:rFonts w:hint="eastAsia" w:ascii="宋体" w:hAnsi="宋体" w:eastAsia="宋体" w:cs="宋体"/>
        </w:rPr>
        <w:t>轨道交通装备激光熔覆增材修复前毛坯件应按照GB/T 28618的要求进行质量检验。</w:t>
      </w:r>
      <w:bookmarkEnd w:id="62"/>
      <w:bookmarkEnd w:id="63"/>
      <w:bookmarkEnd w:id="64"/>
    </w:p>
    <w:p>
      <w:pPr>
        <w:pStyle w:val="55"/>
        <w:rPr>
          <w:rFonts w:ascii="宋体" w:hAnsi="宋体" w:eastAsia="宋体" w:cs="宋体"/>
        </w:rPr>
      </w:pPr>
      <w:bookmarkStart w:id="65" w:name="_Toc15789"/>
      <w:bookmarkStart w:id="66" w:name="_Toc1794"/>
      <w:bookmarkStart w:id="67" w:name="_Toc518"/>
      <w:r>
        <w:rPr>
          <w:rFonts w:hint="eastAsia" w:ascii="宋体" w:hAnsi="宋体" w:eastAsia="宋体" w:cs="宋体"/>
        </w:rPr>
        <w:t>毛坯件质量检验宜参照GB/T 31208的检验方法进行外观质量、内部质量及特殊性能检测，记录并分析损伤形式（如：磨损、腐蚀、断裂等）与损伤程度，并对检测结果进行评价。</w:t>
      </w:r>
      <w:bookmarkEnd w:id="65"/>
      <w:bookmarkEnd w:id="66"/>
      <w:bookmarkEnd w:id="67"/>
    </w:p>
    <w:p>
      <w:pPr>
        <w:pStyle w:val="39"/>
        <w:rPr>
          <w:rFonts w:cs="Times New Roman"/>
        </w:rPr>
      </w:pPr>
      <w:bookmarkStart w:id="68" w:name="_Toc5850"/>
      <w:r>
        <w:rPr>
          <w:rFonts w:hint="eastAsia"/>
        </w:rPr>
        <w:t>修复后外观质量检测</w:t>
      </w:r>
      <w:bookmarkEnd w:id="61"/>
      <w:bookmarkEnd w:id="68"/>
    </w:p>
    <w:p>
      <w:pPr>
        <w:pStyle w:val="55"/>
        <w:rPr>
          <w:rFonts w:cs="Times New Roman"/>
        </w:rPr>
      </w:pPr>
      <w:bookmarkStart w:id="69" w:name="_Toc30143"/>
      <w:bookmarkStart w:id="70" w:name="_Toc14093"/>
      <w:bookmarkStart w:id="71" w:name="_Toc29440"/>
      <w:r>
        <w:rPr>
          <w:rFonts w:hint="eastAsia"/>
        </w:rPr>
        <w:t>尺寸检测</w:t>
      </w:r>
      <w:bookmarkEnd w:id="69"/>
      <w:bookmarkEnd w:id="70"/>
      <w:bookmarkEnd w:id="71"/>
    </w:p>
    <w:p>
      <w:pPr>
        <w:pStyle w:val="64"/>
        <w:spacing w:before="156" w:after="156"/>
        <w:ind w:left="0" w:hanging="10"/>
        <w:rPr>
          <w:rFonts w:eastAsia="宋体"/>
        </w:rPr>
      </w:pPr>
      <w:r>
        <w:rPr>
          <w:rFonts w:hint="eastAsia" w:eastAsia="宋体"/>
        </w:rPr>
        <w:t>尺寸检测包括修复层厚度检测、修复层与基体变形量检测、形位公差检测等内容，宜使用卡尺、千分尺、高度规、角度规或光学检测设备等精密测量工具。通用计量器具应按GB/T 3177选用，专用计量器具应按TB/T 3235或供需双方协商选用。</w:t>
      </w:r>
    </w:p>
    <w:p>
      <w:pPr>
        <w:pStyle w:val="64"/>
        <w:spacing w:before="156" w:after="156"/>
        <w:ind w:left="10" w:hanging="10"/>
        <w:rPr>
          <w:rFonts w:eastAsia="宋体"/>
        </w:rPr>
      </w:pPr>
      <w:r>
        <w:rPr>
          <w:rFonts w:hint="eastAsia" w:eastAsia="宋体"/>
        </w:rPr>
        <w:t>应根据检测部位的形状、修复层与基体材质、修复层制备工艺、技术文件的规定等要求，选择适合的检测方法。</w:t>
      </w:r>
    </w:p>
    <w:p>
      <w:pPr>
        <w:pStyle w:val="64"/>
        <w:spacing w:before="156" w:after="156"/>
        <w:ind w:left="10" w:hanging="10"/>
        <w:rPr>
          <w:rFonts w:eastAsia="宋体"/>
        </w:rPr>
      </w:pPr>
      <w:r>
        <w:rPr>
          <w:rFonts w:hint="eastAsia" w:eastAsia="宋体"/>
        </w:rPr>
        <w:t>尺寸测量应对增材修复层的厚度、宽度、长度、直径、角度、圆度、圆柱度、跳动等尺寸和机械加工后修复层及零件的形位公差进行测量和记录，并与被修复部位的原始尺寸或设计要求进行对比。修复前后的测量基准、定位基准及测量点位置应一致。</w:t>
      </w:r>
    </w:p>
    <w:p>
      <w:pPr>
        <w:pStyle w:val="55"/>
        <w:rPr>
          <w:rFonts w:cs="Times New Roman"/>
        </w:rPr>
      </w:pPr>
      <w:bookmarkStart w:id="72" w:name="_Toc9308"/>
      <w:bookmarkStart w:id="73" w:name="_Toc4273"/>
      <w:bookmarkStart w:id="74" w:name="_Toc29327"/>
      <w:r>
        <w:rPr>
          <w:rFonts w:hint="eastAsia"/>
        </w:rPr>
        <w:t>表面光泽度与表面粗糙度检测</w:t>
      </w:r>
      <w:bookmarkEnd w:id="72"/>
      <w:bookmarkEnd w:id="73"/>
      <w:bookmarkEnd w:id="74"/>
    </w:p>
    <w:p>
      <w:pPr>
        <w:pStyle w:val="64"/>
        <w:spacing w:before="156" w:after="156"/>
        <w:ind w:left="10" w:hanging="10"/>
      </w:pPr>
      <w:r>
        <w:rPr>
          <w:rFonts w:hint="eastAsia" w:eastAsia="宋体"/>
        </w:rPr>
        <w:t>表面光泽度检测应符合GB/T</w:t>
      </w:r>
      <w:r>
        <w:rPr>
          <w:rFonts w:eastAsia="宋体"/>
        </w:rPr>
        <w:t xml:space="preserve"> 40728</w:t>
      </w:r>
      <w:r>
        <w:rPr>
          <w:rFonts w:hint="eastAsia" w:eastAsia="宋体"/>
        </w:rPr>
        <w:t>第5.2条款的规定。</w:t>
      </w:r>
    </w:p>
    <w:p>
      <w:pPr>
        <w:pStyle w:val="64"/>
        <w:spacing w:before="156" w:after="156"/>
        <w:ind w:left="10" w:hanging="10"/>
      </w:pPr>
      <w:r>
        <w:rPr>
          <w:rFonts w:hint="eastAsia" w:eastAsia="宋体"/>
        </w:rPr>
        <w:t>表面粗糙度检测应符合G</w:t>
      </w:r>
      <w:r>
        <w:rPr>
          <w:rFonts w:eastAsia="宋体"/>
        </w:rPr>
        <w:t>B/T</w:t>
      </w:r>
      <w:r>
        <w:rPr>
          <w:rFonts w:hint="eastAsia" w:eastAsia="宋体"/>
        </w:rPr>
        <w:t xml:space="preserve"> </w:t>
      </w:r>
      <w:r>
        <w:rPr>
          <w:rFonts w:eastAsia="宋体"/>
        </w:rPr>
        <w:t>1031</w:t>
      </w:r>
      <w:r>
        <w:rPr>
          <w:rFonts w:hint="eastAsia" w:eastAsia="宋体"/>
        </w:rPr>
        <w:t>的规定。所用测量仪示值误差不应超过±10%，示值变动性不应超过6%。</w:t>
      </w:r>
    </w:p>
    <w:p>
      <w:pPr>
        <w:pStyle w:val="64"/>
        <w:spacing w:before="156" w:after="156"/>
        <w:ind w:left="10" w:hanging="10"/>
      </w:pPr>
      <w:r>
        <w:rPr>
          <w:rFonts w:hint="eastAsia" w:eastAsia="宋体"/>
        </w:rPr>
        <w:t>进行无损剥离后金属橡胶件进行表面处理，表面不应有其他残留物，清洁度达到对应产品工艺要求。</w:t>
      </w:r>
    </w:p>
    <w:p>
      <w:pPr>
        <w:pStyle w:val="55"/>
        <w:rPr>
          <w:rFonts w:cs="Times New Roman"/>
        </w:rPr>
      </w:pPr>
      <w:bookmarkStart w:id="75" w:name="_Toc13954"/>
      <w:bookmarkStart w:id="76" w:name="_Toc6334"/>
      <w:bookmarkStart w:id="77" w:name="_Toc2885"/>
      <w:r>
        <w:rPr>
          <w:rFonts w:hint="eastAsia"/>
        </w:rPr>
        <w:t>表面缺陷和表面状态检测</w:t>
      </w:r>
      <w:bookmarkEnd w:id="75"/>
      <w:bookmarkEnd w:id="76"/>
      <w:bookmarkEnd w:id="77"/>
    </w:p>
    <w:p>
      <w:pPr>
        <w:pStyle w:val="64"/>
        <w:spacing w:before="156" w:after="156"/>
        <w:ind w:left="10" w:hanging="10"/>
        <w:rPr>
          <w:rFonts w:eastAsia="宋体"/>
        </w:rPr>
      </w:pPr>
      <w:r>
        <w:rPr>
          <w:rFonts w:hint="eastAsia" w:eastAsia="宋体"/>
        </w:rPr>
        <w:t>表面缺陷与状态检测包括宏观检测和微观检测，宏观检测可采用目视或放大镜对加工后的修复层外观进行初步检测，微观检测可采用光学显微镜法、电子显微镜法、磁粉探伤、渗透探伤等方法进行检测，缺陷等级评定具体参照</w:t>
      </w:r>
      <w:r>
        <w:rPr>
          <w:rFonts w:hint="eastAsia" w:cs="Times New Roman"/>
        </w:rPr>
        <w:t>GB</w:t>
      </w:r>
      <w:r>
        <w:rPr>
          <w:rFonts w:hint="eastAsia" w:eastAsia="宋体"/>
        </w:rPr>
        <w:t>/T 42401进行。</w:t>
      </w:r>
    </w:p>
    <w:p>
      <w:pPr>
        <w:pStyle w:val="64"/>
        <w:spacing w:before="156" w:after="156"/>
        <w:ind w:left="10" w:hanging="10"/>
        <w:rPr>
          <w:rFonts w:eastAsia="宋体"/>
        </w:rPr>
      </w:pPr>
      <w:r>
        <w:rPr>
          <w:rFonts w:hint="eastAsia" w:eastAsia="宋体"/>
        </w:rPr>
        <w:t>除离线检测手段外，还可以通过视觉、可见光、红外等手段实施表面检测，具体实施由供需双方协商。</w:t>
      </w:r>
    </w:p>
    <w:p>
      <w:pPr>
        <w:pStyle w:val="64"/>
        <w:spacing w:before="156" w:after="156"/>
        <w:ind w:left="10" w:hanging="10"/>
      </w:pPr>
      <w:r>
        <w:rPr>
          <w:rFonts w:hint="eastAsia" w:eastAsia="宋体"/>
        </w:rPr>
        <w:t>修复层的表面缺陷包括裂纹、针孔、麻点、气泡、脱落等，应选择适用的检测方法进行检测。</w:t>
      </w:r>
    </w:p>
    <w:p>
      <w:pPr>
        <w:pStyle w:val="64"/>
        <w:spacing w:before="156" w:after="156"/>
        <w:ind w:left="10" w:hanging="10"/>
        <w:rPr>
          <w:rFonts w:eastAsia="宋体"/>
        </w:rPr>
      </w:pPr>
      <w:r>
        <w:rPr>
          <w:rFonts w:hint="eastAsia" w:eastAsia="宋体"/>
        </w:rPr>
        <w:t>修复层表面状态检测包括颜色、熔化状态、致密程度等检测内容，检测时应考虑修复层表面的异常因素（如：成分不均、过熔、孔隙等）对检测的影响。</w:t>
      </w:r>
    </w:p>
    <w:p>
      <w:pPr>
        <w:pStyle w:val="64"/>
        <w:spacing w:before="156" w:after="156"/>
        <w:ind w:left="10" w:hanging="10"/>
        <w:rPr>
          <w:rFonts w:eastAsia="宋体"/>
        </w:rPr>
      </w:pPr>
      <w:r>
        <w:rPr>
          <w:rFonts w:hint="eastAsia" w:eastAsia="宋体"/>
        </w:rPr>
        <w:t>机械加工后的修复层应与同型新造产品表面质量进行对比，初步评估修复层质量。</w:t>
      </w:r>
    </w:p>
    <w:p>
      <w:pPr>
        <w:pStyle w:val="64"/>
        <w:spacing w:before="156" w:after="156"/>
        <w:ind w:left="10" w:hanging="10"/>
        <w:rPr>
          <w:rFonts w:eastAsia="宋体"/>
        </w:rPr>
      </w:pPr>
      <w:r>
        <w:rPr>
          <w:rFonts w:hint="eastAsia" w:eastAsia="宋体"/>
        </w:rPr>
        <w:t>应对修复后的零件表面缺陷与表面状态进行初检和复检（2次相同检测方法），初检宜在机械加工后进行，复检宜在零件装机试验后进行。</w:t>
      </w:r>
    </w:p>
    <w:p>
      <w:pPr>
        <w:pStyle w:val="64"/>
        <w:spacing w:before="156" w:after="156"/>
        <w:ind w:left="10" w:hanging="10"/>
        <w:rPr>
          <w:rFonts w:eastAsia="宋体"/>
        </w:rPr>
      </w:pPr>
      <w:r>
        <w:rPr>
          <w:rFonts w:hint="eastAsia" w:eastAsia="宋体"/>
        </w:rPr>
        <w:t>表面缺陷与表面状态检测方法应兼顾到检测精度和效率，与再制造生产工艺相匹配。</w:t>
      </w:r>
    </w:p>
    <w:p>
      <w:pPr>
        <w:pStyle w:val="39"/>
        <w:rPr>
          <w:rFonts w:cs="Times New Roman"/>
        </w:rPr>
      </w:pPr>
      <w:bookmarkStart w:id="78" w:name="_Toc16544"/>
      <w:bookmarkStart w:id="79" w:name="_Toc13979"/>
      <w:r>
        <w:rPr>
          <w:rFonts w:hint="eastAsia"/>
        </w:rPr>
        <w:t>修复后内部质量检测</w:t>
      </w:r>
      <w:bookmarkEnd w:id="78"/>
      <w:bookmarkEnd w:id="79"/>
    </w:p>
    <w:p>
      <w:pPr>
        <w:pStyle w:val="55"/>
        <w:rPr>
          <w:rFonts w:cs="Times New Roman"/>
        </w:rPr>
      </w:pPr>
      <w:bookmarkStart w:id="80" w:name="_Toc7201"/>
      <w:bookmarkStart w:id="81" w:name="_Toc25422"/>
      <w:bookmarkStart w:id="82" w:name="_Toc23369"/>
      <w:r>
        <w:rPr>
          <w:rFonts w:hint="eastAsia"/>
        </w:rPr>
        <w:t>内部缺陷检测</w:t>
      </w:r>
      <w:bookmarkEnd w:id="80"/>
      <w:bookmarkEnd w:id="81"/>
      <w:bookmarkEnd w:id="82"/>
    </w:p>
    <w:p>
      <w:pPr>
        <w:pStyle w:val="64"/>
        <w:spacing w:before="156" w:after="156"/>
        <w:ind w:left="10" w:hanging="10"/>
        <w:rPr>
          <w:rFonts w:eastAsia="宋体"/>
        </w:rPr>
      </w:pPr>
      <w:r>
        <w:rPr>
          <w:rFonts w:eastAsia="宋体" w:cs="Times New Roman"/>
        </w:rPr>
        <w:t>内部缺陷包括裂纹、气孔、夹杂、未熔、孔隙以及其他影响修复层内部质量的缺陷，宜采用超声、涡流、磁记忆、</w:t>
      </w:r>
      <w:r>
        <w:rPr>
          <w:rFonts w:hint="eastAsia" w:eastAsia="宋体" w:cs="Times New Roman"/>
        </w:rPr>
        <w:t>X</w:t>
      </w:r>
      <w:r>
        <w:rPr>
          <w:rFonts w:eastAsia="宋体" w:cs="Times New Roman"/>
        </w:rPr>
        <w:t>射线数字成像等无损检测技术进行。</w:t>
      </w:r>
      <w:r>
        <w:rPr>
          <w:rFonts w:hint="eastAsia" w:eastAsia="宋体" w:cs="Times New Roman"/>
        </w:rPr>
        <w:t>典型无损检测修复层内部缺陷的适用范围及检测标准已参照GB/T 40728的相关规定执行。</w:t>
      </w:r>
    </w:p>
    <w:p>
      <w:pPr>
        <w:pStyle w:val="64"/>
        <w:spacing w:before="156" w:after="156"/>
        <w:ind w:left="10" w:hanging="10"/>
      </w:pPr>
      <w:r>
        <w:rPr>
          <w:rFonts w:hint="eastAsia" w:eastAsia="宋体"/>
        </w:rPr>
        <w:t>孔隙率检测宜参照GB/T</w:t>
      </w:r>
      <w:r>
        <w:rPr>
          <w:rFonts w:eastAsia="宋体"/>
        </w:rPr>
        <w:t xml:space="preserve"> 40728</w:t>
      </w:r>
      <w:r>
        <w:rPr>
          <w:rFonts w:hint="eastAsia" w:eastAsia="宋体"/>
        </w:rPr>
        <w:t>第6.1条款的相关规定执行。</w:t>
      </w:r>
    </w:p>
    <w:p>
      <w:pPr>
        <w:pStyle w:val="64"/>
        <w:spacing w:before="156" w:after="156"/>
        <w:ind w:left="10" w:hanging="10"/>
      </w:pPr>
      <w:r>
        <w:rPr>
          <w:rFonts w:hint="eastAsia" w:eastAsia="宋体"/>
        </w:rPr>
        <w:t>增材修复层和增材修复区域内部无裂纹、气孔、夹杂、脱层等缺陷，或缺陷允许处理，其处理方法、处理部位及数量、大小、分布等符合相关的技术标准和规范的要求，不影响修复零件的使用性能。缺陷等级评定具体参照</w:t>
      </w:r>
      <w:r>
        <w:rPr>
          <w:rFonts w:hint="eastAsia" w:cs="Times New Roman"/>
        </w:rPr>
        <w:t>GB</w:t>
      </w:r>
      <w:r>
        <w:rPr>
          <w:rFonts w:hint="eastAsia" w:eastAsia="宋体"/>
        </w:rPr>
        <w:t>/T 42401进行。</w:t>
      </w:r>
    </w:p>
    <w:p>
      <w:pPr>
        <w:pStyle w:val="64"/>
        <w:spacing w:before="156" w:after="156"/>
        <w:ind w:left="10" w:hanging="10"/>
      </w:pPr>
      <w:r>
        <w:rPr>
          <w:rFonts w:hint="eastAsia" w:eastAsia="宋体"/>
        </w:rPr>
        <w:t>应对机械加工后的零件增材修复层和增材修复区域进行无损检测。</w:t>
      </w:r>
    </w:p>
    <w:p>
      <w:pPr>
        <w:pStyle w:val="55"/>
        <w:rPr>
          <w:rFonts w:cs="Times New Roman"/>
        </w:rPr>
      </w:pPr>
      <w:bookmarkStart w:id="83" w:name="_Toc28560"/>
      <w:bookmarkStart w:id="84" w:name="_Toc19116"/>
      <w:bookmarkStart w:id="85" w:name="_Toc8197"/>
      <w:r>
        <w:rPr>
          <w:rFonts w:hint="eastAsia"/>
        </w:rPr>
        <w:t>显微组织与物相结构检测</w:t>
      </w:r>
      <w:bookmarkEnd w:id="83"/>
      <w:bookmarkEnd w:id="84"/>
      <w:bookmarkEnd w:id="85"/>
    </w:p>
    <w:p>
      <w:pPr>
        <w:pStyle w:val="64"/>
        <w:spacing w:before="156" w:after="156"/>
        <w:ind w:left="10" w:hanging="10"/>
      </w:pPr>
      <w:r>
        <w:rPr>
          <w:rFonts w:hint="eastAsia" w:eastAsia="宋体"/>
        </w:rPr>
        <w:t>增材修复显微组织检测包括光学显微镜、透射电镜、扫描电镜、电子探针微区分析仪、同步辐射微束X射线荧光分析仪、原子探针层析成像等。</w:t>
      </w:r>
    </w:p>
    <w:p>
      <w:pPr>
        <w:pStyle w:val="64"/>
        <w:spacing w:before="156" w:after="156"/>
        <w:ind w:left="10" w:hanging="10"/>
        <w:rPr>
          <w:rFonts w:eastAsia="宋体"/>
        </w:rPr>
      </w:pPr>
      <w:r>
        <w:rPr>
          <w:rFonts w:hint="eastAsia" w:eastAsia="宋体"/>
        </w:rPr>
        <w:t>激光熔覆修复涂层的晶粒度检测宜参照GB/T 6394的规定进行测定。</w:t>
      </w:r>
    </w:p>
    <w:p>
      <w:pPr>
        <w:pStyle w:val="64"/>
        <w:spacing w:before="156" w:after="156"/>
        <w:ind w:left="10" w:hanging="10"/>
        <w:rPr>
          <w:rFonts w:eastAsia="宋体"/>
        </w:rPr>
      </w:pPr>
      <w:r>
        <w:rPr>
          <w:rFonts w:hint="eastAsia" w:eastAsia="宋体"/>
        </w:rPr>
        <w:t>激光熔覆修复涂层的显微组织检测宜参照GB/T 13298的规定执行。</w:t>
      </w:r>
    </w:p>
    <w:p>
      <w:pPr>
        <w:pStyle w:val="64"/>
        <w:spacing w:before="156" w:after="156"/>
        <w:ind w:left="10" w:hanging="10"/>
        <w:rPr>
          <w:rFonts w:eastAsia="宋体"/>
        </w:rPr>
      </w:pPr>
      <w:r>
        <w:rPr>
          <w:rFonts w:hint="eastAsia" w:eastAsia="宋体"/>
        </w:rPr>
        <w:t>铝合金制品的低倍组织检测宜参照GB/T 3246.1的规定进行。</w:t>
      </w:r>
    </w:p>
    <w:p>
      <w:pPr>
        <w:pStyle w:val="55"/>
        <w:rPr>
          <w:rFonts w:cs="Times New Roman"/>
        </w:rPr>
      </w:pPr>
      <w:bookmarkStart w:id="86" w:name="_Toc1033"/>
      <w:bookmarkStart w:id="87" w:name="_Toc2214"/>
      <w:bookmarkStart w:id="88" w:name="_Toc3178"/>
      <w:r>
        <w:rPr>
          <w:rFonts w:hint="eastAsia"/>
        </w:rPr>
        <w:t>化学成分检测</w:t>
      </w:r>
      <w:bookmarkEnd w:id="86"/>
      <w:bookmarkEnd w:id="87"/>
      <w:bookmarkEnd w:id="88"/>
    </w:p>
    <w:p>
      <w:pPr>
        <w:pStyle w:val="64"/>
        <w:spacing w:before="156" w:after="156"/>
        <w:ind w:left="10" w:hanging="10"/>
        <w:rPr>
          <w:rFonts w:ascii="宋体" w:hAnsi="宋体" w:eastAsia="宋体" w:cs="宋体"/>
        </w:rPr>
      </w:pPr>
      <w:r>
        <w:rPr>
          <w:rFonts w:hint="eastAsia" w:ascii="宋体" w:hAnsi="宋体" w:eastAsia="宋体" w:cs="宋体"/>
        </w:rPr>
        <w:t>化学成分分析应在增材修复后进行，以评估增材修复层和增材修复区域的化学成分是否符合要求，化学成分检测应按照</w:t>
      </w:r>
      <w:r>
        <w:rPr>
          <w:rFonts w:cs="Times New Roman"/>
        </w:rPr>
        <w:t>GB/T 19500</w:t>
      </w:r>
      <w:r>
        <w:rPr>
          <w:rFonts w:hint="eastAsia" w:ascii="宋体" w:hAnsi="宋体" w:eastAsia="宋体" w:cs="宋体"/>
        </w:rPr>
        <w:t>和</w:t>
      </w:r>
      <w:r>
        <w:rPr>
          <w:rFonts w:cs="Times New Roman"/>
        </w:rPr>
        <w:t>GB/T 30704</w:t>
      </w:r>
      <w:r>
        <w:rPr>
          <w:rFonts w:hint="eastAsia" w:ascii="宋体" w:hAnsi="宋体" w:eastAsia="宋体" w:cs="宋体"/>
        </w:rPr>
        <w:t>的相应部分地规定执行。</w:t>
      </w:r>
    </w:p>
    <w:p>
      <w:pPr>
        <w:pStyle w:val="64"/>
        <w:spacing w:before="156" w:after="156"/>
        <w:ind w:left="10" w:hanging="10"/>
        <w:rPr>
          <w:rFonts w:ascii="宋体" w:hAnsi="宋体" w:eastAsia="宋体" w:cs="宋体"/>
        </w:rPr>
      </w:pPr>
      <w:r>
        <w:rPr>
          <w:rFonts w:hint="eastAsia" w:ascii="宋体" w:hAnsi="宋体" w:eastAsia="宋体" w:cs="宋体"/>
        </w:rPr>
        <w:t>化学成分分析应使用光谱仪、X射线荧光仪、电感耦合等离子体发射光谱仪等方法，根据被修复部位的类型、位置、大小、形状、性能要求等因素选择合适的分析方法和设备。</w:t>
      </w:r>
    </w:p>
    <w:p>
      <w:pPr>
        <w:pStyle w:val="64"/>
        <w:spacing w:before="156" w:after="156"/>
        <w:ind w:left="10" w:hanging="10"/>
        <w:rPr>
          <w:rFonts w:ascii="宋体" w:hAnsi="宋体" w:eastAsia="宋体" w:cs="宋体"/>
        </w:rPr>
      </w:pPr>
      <w:r>
        <w:rPr>
          <w:rFonts w:hint="eastAsia" w:ascii="宋体" w:hAnsi="宋体" w:eastAsia="宋体" w:cs="宋体"/>
        </w:rPr>
        <w:t>增材修复层和增材修复区域的钢的化学成分允许偏差应符</w:t>
      </w:r>
      <w:r>
        <w:rPr>
          <w:rFonts w:eastAsia="宋体" w:cs="Times New Roman"/>
        </w:rPr>
        <w:t>合GB/T 222规定。</w:t>
      </w:r>
    </w:p>
    <w:p>
      <w:pPr>
        <w:pStyle w:val="64"/>
        <w:spacing w:before="156" w:after="156"/>
        <w:ind w:left="10" w:hanging="10"/>
        <w:rPr>
          <w:rFonts w:ascii="宋体" w:hAnsi="宋体" w:eastAsia="宋体" w:cs="宋体"/>
        </w:rPr>
      </w:pPr>
      <w:r>
        <w:rPr>
          <w:rFonts w:hint="eastAsia" w:ascii="宋体" w:hAnsi="宋体" w:eastAsia="宋体" w:cs="宋体"/>
        </w:rPr>
        <w:t>化学成分检测的环境条件应符合要求，避免外界因素的影响。</w:t>
      </w:r>
    </w:p>
    <w:p>
      <w:pPr>
        <w:pStyle w:val="55"/>
        <w:rPr>
          <w:rFonts w:cs="Times New Roman"/>
        </w:rPr>
      </w:pPr>
      <w:bookmarkStart w:id="89" w:name="_Toc24321"/>
      <w:r>
        <w:rPr>
          <w:rFonts w:hint="eastAsia"/>
        </w:rPr>
        <w:t>内部质量评定</w:t>
      </w:r>
      <w:bookmarkEnd w:id="89"/>
    </w:p>
    <w:p>
      <w:pPr>
        <w:pStyle w:val="64"/>
        <w:numPr>
          <w:ilvl w:val="255"/>
          <w:numId w:val="0"/>
        </w:numPr>
        <w:spacing w:before="156" w:after="156"/>
        <w:ind w:firstLine="420" w:firstLineChars="200"/>
        <w:rPr>
          <w:rFonts w:eastAsia="宋体"/>
        </w:rPr>
      </w:pPr>
      <w:r>
        <w:rPr>
          <w:rFonts w:hint="eastAsia" w:eastAsia="宋体"/>
        </w:rPr>
        <w:t>内部质量评定的结果应为合格或不合格。合格表示增材修复层和增材修复区域满足8.1、8.2和8.3的全部要求；不合格表示增材修复层和增材修复区域不满足8.1、8.2和8.3任意一条。</w:t>
      </w:r>
    </w:p>
    <w:p>
      <w:pPr>
        <w:pStyle w:val="39"/>
        <w:rPr>
          <w:rFonts w:cs="Times New Roman"/>
        </w:rPr>
      </w:pPr>
      <w:bookmarkStart w:id="90" w:name="_Toc29581"/>
      <w:bookmarkStart w:id="91" w:name="_Toc24565"/>
      <w:r>
        <w:rPr>
          <w:rFonts w:hint="eastAsia"/>
        </w:rPr>
        <w:t>修复后性能检测</w:t>
      </w:r>
      <w:bookmarkEnd w:id="90"/>
      <w:bookmarkEnd w:id="91"/>
    </w:p>
    <w:p>
      <w:pPr>
        <w:pStyle w:val="55"/>
        <w:rPr>
          <w:rFonts w:cs="Times New Roman"/>
        </w:rPr>
      </w:pPr>
      <w:bookmarkStart w:id="92" w:name="_Toc29279"/>
      <w:bookmarkStart w:id="93" w:name="_Toc10385"/>
      <w:bookmarkStart w:id="94" w:name="_Toc12023"/>
      <w:r>
        <w:rPr>
          <w:rFonts w:hint="eastAsia"/>
        </w:rPr>
        <w:t>力学性能检测</w:t>
      </w:r>
      <w:bookmarkEnd w:id="92"/>
      <w:bookmarkEnd w:id="93"/>
      <w:bookmarkEnd w:id="94"/>
    </w:p>
    <w:p>
      <w:pPr>
        <w:pStyle w:val="64"/>
        <w:spacing w:before="156" w:after="156"/>
        <w:ind w:left="10" w:hanging="10"/>
        <w:rPr>
          <w:rFonts w:ascii="宋体" w:hAnsi="宋体" w:eastAsia="宋体" w:cs="宋体"/>
        </w:rPr>
      </w:pPr>
      <w:r>
        <w:rPr>
          <w:rFonts w:hint="eastAsia" w:ascii="宋体" w:hAnsi="宋体" w:eastAsia="宋体" w:cs="宋体"/>
        </w:rPr>
        <w:t>力学性能检测宜在增材修复前后进行，以评估增材修复层和增材修复区域的硬度、拉伸性能、弯曲性能、结合强度、残余应力、耐冲击性能与疲劳性能等是否符合要求。力学性能检测项目应根据被修复零部件的使用性能进行选择。</w:t>
      </w:r>
    </w:p>
    <w:p>
      <w:pPr>
        <w:pStyle w:val="64"/>
        <w:spacing w:before="156" w:after="156"/>
        <w:ind w:left="10" w:hanging="10"/>
      </w:pPr>
      <w:r>
        <w:rPr>
          <w:rFonts w:hint="eastAsia" w:ascii="宋体" w:hAnsi="宋体" w:eastAsia="宋体" w:cs="宋体"/>
        </w:rPr>
        <w:t>铁路货车弹性旁承体刚度及疲劳试验应符合TB/T 3269及相关技术文件的规定。</w:t>
      </w:r>
    </w:p>
    <w:p>
      <w:pPr>
        <w:pStyle w:val="64"/>
        <w:spacing w:before="156" w:after="156"/>
        <w:ind w:left="10" w:hanging="10"/>
      </w:pPr>
      <w:r>
        <w:rPr>
          <w:rFonts w:hint="eastAsia" w:ascii="宋体" w:hAnsi="宋体" w:eastAsia="宋体" w:cs="宋体"/>
        </w:rPr>
        <w:t>轴箱橡胶垫刚度及疲劳试验应符合TB/T 3268及相关技术文件的规定。</w:t>
      </w:r>
    </w:p>
    <w:p>
      <w:pPr>
        <w:pStyle w:val="64"/>
        <w:spacing w:before="156" w:after="156"/>
        <w:ind w:left="10" w:hanging="10"/>
        <w:rPr>
          <w:rFonts w:ascii="宋体" w:hAnsi="宋体" w:eastAsia="宋体" w:cs="宋体"/>
        </w:rPr>
      </w:pPr>
      <w:r>
        <w:rPr>
          <w:rFonts w:hint="eastAsia" w:ascii="宋体" w:hAnsi="宋体" w:eastAsia="宋体" w:cs="宋体"/>
        </w:rPr>
        <w:t>轴向橡胶垫应符合Q/CR 548.1及相关技术文件的规定。</w:t>
      </w:r>
    </w:p>
    <w:p>
      <w:pPr>
        <w:pStyle w:val="64"/>
        <w:spacing w:before="156" w:after="156"/>
        <w:ind w:left="10" w:hanging="10"/>
      </w:pPr>
      <w:r>
        <w:rPr>
          <w:rFonts w:hint="eastAsia" w:ascii="宋体" w:hAnsi="宋体" w:eastAsia="宋体" w:cs="宋体"/>
        </w:rPr>
        <w:t>力学性能检测方法包括但不限于：</w:t>
      </w:r>
    </w:p>
    <w:p>
      <w:pPr>
        <w:pStyle w:val="64"/>
        <w:numPr>
          <w:ilvl w:val="0"/>
          <w:numId w:val="8"/>
        </w:numPr>
        <w:spacing w:before="0" w:beforeLines="0" w:after="0" w:afterLines="0"/>
        <w:ind w:left="0" w:firstLine="420" w:firstLineChars="200"/>
        <w:rPr>
          <w:rFonts w:eastAsia="宋体"/>
        </w:rPr>
      </w:pPr>
      <w:r>
        <w:rPr>
          <w:rFonts w:hint="eastAsia" w:eastAsia="宋体"/>
        </w:rPr>
        <w:t>硬度检测：按GB/T 42400的规定执行；</w:t>
      </w:r>
    </w:p>
    <w:p>
      <w:pPr>
        <w:pStyle w:val="64"/>
        <w:numPr>
          <w:ilvl w:val="0"/>
          <w:numId w:val="8"/>
        </w:numPr>
        <w:spacing w:before="0" w:beforeLines="0" w:after="0" w:afterLines="0"/>
        <w:ind w:left="0" w:firstLine="420" w:firstLineChars="200"/>
      </w:pPr>
      <w:r>
        <w:rPr>
          <w:rFonts w:hint="eastAsia" w:eastAsia="宋体"/>
        </w:rPr>
        <w:t>拉伸试验：按GB/T 228.1及GB/T 2652的规</w:t>
      </w:r>
      <w:r>
        <w:rPr>
          <w:rFonts w:hint="eastAsia" w:ascii="宋体" w:hAnsi="宋体" w:eastAsia="宋体" w:cs="宋体"/>
        </w:rPr>
        <w:t>定执行</w:t>
      </w:r>
      <w:r>
        <w:rPr>
          <w:rFonts w:hint="eastAsia" w:eastAsia="宋体"/>
        </w:rPr>
        <w:t>；</w:t>
      </w:r>
    </w:p>
    <w:p>
      <w:pPr>
        <w:pStyle w:val="64"/>
        <w:numPr>
          <w:ilvl w:val="0"/>
          <w:numId w:val="8"/>
        </w:numPr>
        <w:spacing w:before="0" w:beforeLines="0" w:after="0" w:afterLines="0"/>
        <w:ind w:left="0" w:firstLine="420" w:firstLineChars="200"/>
        <w:rPr>
          <w:rFonts w:eastAsia="宋体"/>
        </w:rPr>
      </w:pPr>
      <w:r>
        <w:rPr>
          <w:rFonts w:hint="eastAsia" w:eastAsia="宋体"/>
        </w:rPr>
        <w:t>压缩试验：按GB/T 7314的规定执行。</w:t>
      </w:r>
    </w:p>
    <w:p>
      <w:pPr>
        <w:pStyle w:val="64"/>
        <w:numPr>
          <w:ilvl w:val="0"/>
          <w:numId w:val="8"/>
        </w:numPr>
        <w:spacing w:before="0" w:beforeLines="0" w:after="0" w:afterLines="0"/>
        <w:ind w:left="0" w:firstLine="420" w:firstLineChars="200"/>
      </w:pPr>
      <w:r>
        <w:rPr>
          <w:rFonts w:hint="eastAsia" w:eastAsia="宋体"/>
        </w:rPr>
        <w:t>冲击试验：按GB/T 229的规</w:t>
      </w:r>
      <w:r>
        <w:rPr>
          <w:rFonts w:hint="eastAsia" w:ascii="宋体" w:hAnsi="宋体" w:eastAsia="宋体" w:cs="宋体"/>
        </w:rPr>
        <w:t>定执行</w:t>
      </w:r>
      <w:r>
        <w:rPr>
          <w:rFonts w:hint="eastAsia" w:eastAsia="宋体"/>
        </w:rPr>
        <w:t>；</w:t>
      </w:r>
    </w:p>
    <w:p>
      <w:pPr>
        <w:pStyle w:val="64"/>
        <w:numPr>
          <w:ilvl w:val="0"/>
          <w:numId w:val="8"/>
        </w:numPr>
        <w:spacing w:before="0" w:beforeLines="0" w:after="0" w:afterLines="0"/>
        <w:ind w:left="0" w:firstLine="420" w:firstLineChars="200"/>
      </w:pPr>
      <w:r>
        <w:rPr>
          <w:rFonts w:hint="eastAsia" w:eastAsia="宋体"/>
        </w:rPr>
        <w:t>结合强度试验：按DB37/T 3590的规</w:t>
      </w:r>
      <w:r>
        <w:rPr>
          <w:rFonts w:hint="eastAsia" w:ascii="宋体" w:hAnsi="宋体" w:eastAsia="宋体" w:cs="宋体"/>
        </w:rPr>
        <w:t>定执行</w:t>
      </w:r>
      <w:r>
        <w:rPr>
          <w:rFonts w:hint="eastAsia" w:eastAsia="宋体"/>
        </w:rPr>
        <w:t>；</w:t>
      </w:r>
    </w:p>
    <w:p>
      <w:pPr>
        <w:pStyle w:val="64"/>
        <w:numPr>
          <w:ilvl w:val="0"/>
          <w:numId w:val="8"/>
        </w:numPr>
        <w:spacing w:before="0" w:beforeLines="0" w:after="0" w:afterLines="0"/>
        <w:ind w:left="0" w:firstLine="420" w:firstLineChars="200"/>
        <w:rPr>
          <w:rFonts w:eastAsia="宋体"/>
        </w:rPr>
      </w:pPr>
      <w:r>
        <w:rPr>
          <w:rFonts w:hint="eastAsia" w:eastAsia="宋体"/>
        </w:rPr>
        <w:t>弯曲性能试验：按GB/T 232的规定执行；</w:t>
      </w:r>
    </w:p>
    <w:p>
      <w:pPr>
        <w:pStyle w:val="64"/>
        <w:numPr>
          <w:ilvl w:val="0"/>
          <w:numId w:val="8"/>
        </w:numPr>
        <w:spacing w:before="0" w:beforeLines="0" w:after="0" w:afterLines="0"/>
        <w:ind w:left="0" w:firstLine="420" w:firstLineChars="200"/>
        <w:rPr>
          <w:rFonts w:eastAsia="宋体"/>
        </w:rPr>
      </w:pPr>
      <w:r>
        <w:rPr>
          <w:rFonts w:hint="eastAsia" w:eastAsia="宋体"/>
        </w:rPr>
        <w:t>疲劳试验：按GB/T 4337或GB/T 6398的规定执行。</w:t>
      </w:r>
    </w:p>
    <w:p>
      <w:pPr>
        <w:pStyle w:val="42"/>
        <w:ind w:firstLine="360"/>
        <w:rPr>
          <w:sz w:val="18"/>
          <w:szCs w:val="18"/>
        </w:rPr>
      </w:pPr>
      <w:r>
        <w:rPr>
          <w:rFonts w:hint="eastAsia" w:ascii="黑体" w:hAnsi="黑体" w:eastAsia="黑体" w:cs="黑体"/>
          <w:sz w:val="18"/>
          <w:szCs w:val="18"/>
        </w:rPr>
        <w:t>注</w:t>
      </w:r>
      <w:r>
        <w:rPr>
          <w:rFonts w:hint="eastAsia"/>
          <w:sz w:val="18"/>
          <w:szCs w:val="18"/>
        </w:rPr>
        <w:t>1：冲击试验结果需取3次试验次数值的平均值，单个数值不应小于最小平均值的70%。</w:t>
      </w:r>
    </w:p>
    <w:p>
      <w:pPr>
        <w:pStyle w:val="42"/>
        <w:ind w:firstLine="360"/>
        <w:rPr>
          <w:sz w:val="18"/>
          <w:szCs w:val="18"/>
        </w:rPr>
      </w:pPr>
      <w:r>
        <w:rPr>
          <w:rFonts w:hint="eastAsia" w:ascii="黑体" w:hAnsi="黑体" w:eastAsia="黑体" w:cs="黑体"/>
          <w:sz w:val="18"/>
          <w:szCs w:val="18"/>
        </w:rPr>
        <w:t>注</w:t>
      </w:r>
      <w:r>
        <w:rPr>
          <w:rFonts w:hint="eastAsia"/>
          <w:sz w:val="18"/>
          <w:szCs w:val="18"/>
        </w:rPr>
        <w:t>2：硬度检测应在技术规范中规定交货状态硬度时进行检测。</w:t>
      </w:r>
    </w:p>
    <w:p>
      <w:pPr>
        <w:pStyle w:val="42"/>
        <w:ind w:firstLine="360"/>
        <w:rPr>
          <w:sz w:val="18"/>
          <w:szCs w:val="18"/>
        </w:rPr>
      </w:pPr>
      <w:r>
        <w:rPr>
          <w:rFonts w:hint="eastAsia" w:ascii="黑体" w:hAnsi="黑体" w:eastAsia="黑体" w:cs="黑体"/>
          <w:sz w:val="18"/>
          <w:szCs w:val="18"/>
        </w:rPr>
        <w:t>注</w:t>
      </w:r>
      <w:r>
        <w:rPr>
          <w:rFonts w:hint="eastAsia"/>
          <w:sz w:val="18"/>
          <w:szCs w:val="18"/>
        </w:rPr>
        <w:t>3：熔覆层到基体的硬度分布梯度符合相应的设计要求。</w:t>
      </w:r>
    </w:p>
    <w:p>
      <w:pPr>
        <w:pStyle w:val="55"/>
        <w:rPr>
          <w:rFonts w:cs="Times New Roman"/>
        </w:rPr>
      </w:pPr>
      <w:bookmarkStart w:id="95" w:name="_Toc15617"/>
      <w:bookmarkStart w:id="96" w:name="_Toc21773"/>
      <w:bookmarkStart w:id="97" w:name="_Toc20706"/>
      <w:r>
        <w:rPr>
          <w:rFonts w:hint="eastAsia"/>
        </w:rPr>
        <w:t>耐腐蚀性检测</w:t>
      </w:r>
      <w:bookmarkEnd w:id="95"/>
      <w:bookmarkEnd w:id="96"/>
      <w:bookmarkEnd w:id="97"/>
    </w:p>
    <w:p>
      <w:pPr>
        <w:pStyle w:val="64"/>
        <w:spacing w:before="156" w:after="156"/>
        <w:ind w:left="10" w:hanging="10"/>
        <w:rPr>
          <w:rFonts w:ascii="宋体" w:hAnsi="宋体" w:eastAsia="宋体" w:cs="宋体"/>
        </w:rPr>
      </w:pPr>
      <w:r>
        <w:rPr>
          <w:rFonts w:hint="eastAsia" w:ascii="宋体" w:hAnsi="宋体" w:eastAsia="宋体" w:cs="宋体"/>
        </w:rPr>
        <w:t>盐雾腐蚀检测宜参考GB/T 10125或GB T 2423.17中的相关规定执行。</w:t>
      </w:r>
    </w:p>
    <w:p>
      <w:pPr>
        <w:pStyle w:val="64"/>
        <w:spacing w:before="156" w:after="156"/>
        <w:ind w:left="10" w:hanging="10"/>
        <w:rPr>
          <w:rFonts w:ascii="宋体" w:hAnsi="宋体" w:eastAsia="宋体" w:cs="宋体"/>
        </w:rPr>
      </w:pPr>
      <w:r>
        <w:rPr>
          <w:rFonts w:hint="eastAsia" w:ascii="宋体" w:hAnsi="宋体" w:eastAsia="宋体" w:cs="宋体"/>
        </w:rPr>
        <w:t>周期浸润腐蚀检测宜参考GB/T 10124中的相关规定执行。</w:t>
      </w:r>
    </w:p>
    <w:p>
      <w:pPr>
        <w:pStyle w:val="55"/>
        <w:rPr>
          <w:rFonts w:cs="Times New Roman"/>
        </w:rPr>
      </w:pPr>
      <w:bookmarkStart w:id="98" w:name="_Toc14123"/>
      <w:bookmarkStart w:id="99" w:name="_Toc21094"/>
      <w:r>
        <w:rPr>
          <w:rFonts w:hint="eastAsia"/>
        </w:rPr>
        <w:t>摩擦学性能检测</w:t>
      </w:r>
      <w:bookmarkEnd w:id="98"/>
      <w:bookmarkEnd w:id="99"/>
    </w:p>
    <w:p>
      <w:pPr>
        <w:pStyle w:val="64"/>
        <w:spacing w:before="156" w:after="156"/>
        <w:ind w:left="10" w:hanging="10"/>
        <w:rPr>
          <w:rFonts w:ascii="宋体" w:hAnsi="宋体" w:eastAsia="宋体" w:cs="宋体"/>
        </w:rPr>
      </w:pPr>
      <w:r>
        <w:rPr>
          <w:rFonts w:hint="eastAsia" w:ascii="宋体" w:hAnsi="宋体" w:eastAsia="宋体" w:cs="宋体"/>
        </w:rPr>
        <w:t>摩擦学性能检测宜参考GB/T 40728中的相关规定执行。</w:t>
      </w:r>
    </w:p>
    <w:p>
      <w:pPr>
        <w:pStyle w:val="64"/>
        <w:spacing w:before="156" w:after="156"/>
        <w:ind w:left="10" w:hanging="10"/>
      </w:pPr>
      <w:r>
        <w:rPr>
          <w:rFonts w:hint="eastAsia" w:ascii="宋体" w:hAnsi="宋体" w:eastAsia="宋体" w:cs="宋体"/>
        </w:rPr>
        <w:t>滑动磨损试验方法宜参考</w:t>
      </w:r>
      <w:r>
        <w:fldChar w:fldCharType="begin"/>
      </w:r>
      <w:r>
        <w:instrText xml:space="preserve"> HYPERLINK "http://10.50.132.32:8082/standard_detail/showfile.jsp?table=xxtz&amp;standard_number=GB/T+12444-2006" \t "http://10.50.132.32:8082/zrtxb1/_blank" </w:instrText>
      </w:r>
      <w:r>
        <w:fldChar w:fldCharType="separate"/>
      </w:r>
      <w:r>
        <w:rPr>
          <w:rFonts w:hint="eastAsia" w:ascii="宋体" w:hAnsi="宋体" w:eastAsia="宋体" w:cs="宋体"/>
        </w:rPr>
        <w:t>GB/T 12444</w:t>
      </w:r>
      <w:r>
        <w:rPr>
          <w:rFonts w:hint="eastAsia" w:ascii="宋体" w:hAnsi="宋体" w:eastAsia="宋体" w:cs="宋体"/>
        </w:rPr>
        <w:fldChar w:fldCharType="end"/>
      </w:r>
      <w:r>
        <w:rPr>
          <w:rFonts w:hint="eastAsia" w:ascii="宋体" w:hAnsi="宋体" w:eastAsia="宋体" w:cs="宋体"/>
        </w:rPr>
        <w:t>中的相关规定执行。</w:t>
      </w:r>
    </w:p>
    <w:p>
      <w:pPr>
        <w:pStyle w:val="55"/>
      </w:pPr>
      <w:bookmarkStart w:id="100" w:name="_Toc394"/>
      <w:r>
        <w:rPr>
          <w:rFonts w:hint="eastAsia"/>
        </w:rPr>
        <w:t>剩磁检测</w:t>
      </w:r>
      <w:bookmarkEnd w:id="100"/>
    </w:p>
    <w:p>
      <w:pPr>
        <w:pStyle w:val="42"/>
      </w:pPr>
      <w:r>
        <w:rPr>
          <w:rFonts w:hint="eastAsia"/>
        </w:rPr>
        <w:t>修复后的轨道交通装备零件，根据性能要求，进行磁粉探伤后，确保剩磁量满足零件要求，具体可参照TB/T 2817、TB/T 3475.1、TB/T 2779的规定执行。</w:t>
      </w:r>
    </w:p>
    <w:p>
      <w:pPr>
        <w:pStyle w:val="55"/>
      </w:pPr>
      <w:bookmarkStart w:id="101" w:name="_Toc30872"/>
      <w:r>
        <w:rPr>
          <w:rFonts w:hint="eastAsia"/>
        </w:rPr>
        <w:t>热膨胀系数检测</w:t>
      </w:r>
      <w:bookmarkEnd w:id="101"/>
    </w:p>
    <w:p>
      <w:pPr>
        <w:pStyle w:val="42"/>
      </w:pPr>
      <w:r>
        <w:rPr>
          <w:rFonts w:hint="eastAsia"/>
        </w:rPr>
        <w:t>在交变温度下服役的零部件需进行熔覆层与基体的热膨胀系数检测，应按照GB/T 4339的规定执行。</w:t>
      </w:r>
    </w:p>
    <w:p>
      <w:pPr>
        <w:pStyle w:val="55"/>
      </w:pPr>
      <w:bookmarkStart w:id="102" w:name="_Toc20143"/>
      <w:r>
        <w:rPr>
          <w:rFonts w:hint="eastAsia"/>
        </w:rPr>
        <w:t>台架性能测试</w:t>
      </w:r>
      <w:bookmarkEnd w:id="102"/>
    </w:p>
    <w:p>
      <w:pPr>
        <w:pStyle w:val="42"/>
      </w:pPr>
      <w:r>
        <w:rPr>
          <w:rFonts w:hint="eastAsia"/>
        </w:rPr>
        <w:t>修复后的轨道交通装备零部件，应按照相应的标准或技术规范进行台架性能试验，以验证其可靠性满足技术规范要求。</w:t>
      </w:r>
    </w:p>
    <w:p>
      <w:pPr>
        <w:pStyle w:val="42"/>
        <w:ind w:firstLine="0" w:firstLineChars="0"/>
      </w:pPr>
    </w:p>
    <w:p>
      <w:pPr>
        <w:pStyle w:val="42"/>
        <w:ind w:firstLine="0" w:firstLineChars="0"/>
        <w:jc w:val="center"/>
        <w:sectPr>
          <w:footerReference r:id="rId20" w:type="first"/>
          <w:headerReference r:id="rId16" w:type="default"/>
          <w:footerReference r:id="rId18" w:type="default"/>
          <w:headerReference r:id="rId17" w:type="even"/>
          <w:footerReference r:id="rId19" w:type="even"/>
          <w:pgSz w:w="11906" w:h="16838"/>
          <w:pgMar w:top="1418" w:right="1418" w:bottom="1134" w:left="1418" w:header="1417" w:footer="1134" w:gutter="0"/>
          <w:pgNumType w:start="1"/>
          <w:cols w:space="425" w:num="1"/>
          <w:titlePg/>
          <w:docGrid w:type="lines" w:linePitch="312" w:charSpace="0"/>
        </w:sectPr>
      </w:pPr>
    </w:p>
    <w:p>
      <w:pPr>
        <w:pStyle w:val="42"/>
      </w:pPr>
    </w:p>
    <w:p>
      <w:pPr>
        <w:widowControl/>
        <w:jc w:val="center"/>
        <w:rPr>
          <w:rFonts w:ascii="黑体" w:hAnsi="黑体" w:eastAsia="黑体"/>
          <w:spacing w:val="100"/>
        </w:rPr>
      </w:pPr>
      <w:r>
        <w:rPr>
          <w:rFonts w:hint="eastAsia" w:ascii="黑体" w:hAnsi="黑体" w:eastAsia="黑体"/>
          <w:spacing w:val="100"/>
        </w:rPr>
        <w:t>附录A</w:t>
      </w:r>
    </w:p>
    <w:p>
      <w:pPr>
        <w:widowControl/>
        <w:jc w:val="center"/>
        <w:rPr>
          <w:rFonts w:ascii="黑体" w:hAnsi="黑体" w:eastAsia="黑体"/>
        </w:rPr>
      </w:pPr>
      <w:r>
        <w:rPr>
          <w:rFonts w:hint="eastAsia" w:ascii="黑体" w:hAnsi="黑体" w:eastAsia="黑体"/>
        </w:rPr>
        <w:t>（资料性）</w:t>
      </w:r>
    </w:p>
    <w:p>
      <w:pPr>
        <w:widowControl/>
        <w:jc w:val="center"/>
        <w:rPr>
          <w:rFonts w:ascii="黑体" w:hAnsi="黑体" w:eastAsia="黑体"/>
        </w:rPr>
      </w:pPr>
      <w:r>
        <w:rPr>
          <w:rFonts w:hint="eastAsia" w:ascii="黑体" w:hAnsi="黑体" w:eastAsia="黑体"/>
        </w:rPr>
        <w:t>轨道交通装备激光熔覆增材修复常用检测设备的特点及适用范围</w:t>
      </w:r>
    </w:p>
    <w:p>
      <w:pPr>
        <w:pStyle w:val="42"/>
        <w:tabs>
          <w:tab w:val="center" w:pos="4201"/>
          <w:tab w:val="right" w:leader="dot" w:pos="9298"/>
        </w:tabs>
        <w:jc w:val="left"/>
        <w:rPr>
          <w:rFonts w:hAnsi="黑体" w:eastAsia="黑体"/>
        </w:rPr>
      </w:pPr>
      <w:r>
        <w:rPr>
          <w:rFonts w:hint="eastAsia"/>
        </w:rPr>
        <w:t>轨道交通装备激光熔覆增材修复常用检测设备的特点及适用范围见表A.1。</w:t>
      </w:r>
    </w:p>
    <w:p>
      <w:pPr>
        <w:widowControl/>
        <w:jc w:val="center"/>
        <w:rPr>
          <w:rFonts w:ascii="黑体" w:hAnsi="黑体" w:eastAsia="黑体"/>
        </w:rPr>
      </w:pPr>
      <w:r>
        <w:rPr>
          <w:rFonts w:hint="eastAsia" w:ascii="黑体" w:hAnsi="黑体" w:eastAsia="黑体"/>
        </w:rPr>
        <w:t>表A</w:t>
      </w:r>
      <w:r>
        <w:rPr>
          <w:rFonts w:ascii="黑体" w:hAnsi="黑体" w:eastAsia="黑体"/>
        </w:rPr>
        <w:t xml:space="preserve">.1 </w:t>
      </w:r>
      <w:r>
        <w:rPr>
          <w:rFonts w:hint="eastAsia" w:ascii="黑体" w:hAnsi="黑体" w:eastAsia="黑体"/>
        </w:rPr>
        <w:t>轨道交通装备激光熔覆增材修复常用检测设备</w:t>
      </w:r>
    </w:p>
    <w:tbl>
      <w:tblPr>
        <w:tblStyle w:val="21"/>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1600"/>
        <w:gridCol w:w="3125"/>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序号</w:t>
            </w:r>
          </w:p>
        </w:tc>
        <w:tc>
          <w:tcPr>
            <w:tcW w:w="1600" w:type="dxa"/>
            <w:vAlign w:val="center"/>
          </w:tcPr>
          <w:p>
            <w:pPr>
              <w:widowControl/>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设备名称</w:t>
            </w:r>
          </w:p>
        </w:tc>
        <w:tc>
          <w:tcPr>
            <w:tcW w:w="3125" w:type="dxa"/>
            <w:vAlign w:val="center"/>
          </w:tcPr>
          <w:p>
            <w:pPr>
              <w:widowControl/>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设备特点</w:t>
            </w:r>
          </w:p>
        </w:tc>
        <w:tc>
          <w:tcPr>
            <w:tcW w:w="3787" w:type="dxa"/>
            <w:vAlign w:val="center"/>
          </w:tcPr>
          <w:p>
            <w:pPr>
              <w:widowControl/>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金相显微镜</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具有直观、准确、操作简单等特点，有利于快速地进行组织结构分析和判断。</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适用于实验室内对金属材料、合金材料、陶瓷材料等多种样品的显微组织分析。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扫描电子显微镜</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仪器设备分辨率高、样品制备简单，如配备能谱仪装置还可进行微区成分分析。</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适用于实验室内对金属材料、合金材料、陶瓷材料（需表面导电预处理）等多种样品的微观形貌与成分分析。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表面粗糙度仪</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具有测量精度高、测量范围宽、操作简便、便于携带、工作稳定等特点。</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应用于各种金属与非金属的加工表面粗糙度检测。便携式表面粗糙度仪更适宜在生产现场使用。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显微维氏硬度计</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适用范围广、测量精度高、可靠性高。</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主要用于实验室内对热处理、碳化、淬火硬化层，表面覆层，钢，有色金属，微小及薄形零件等的表面及截面的微观硬度测试。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洛氏硬度计</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适用范围广、测试效率高。</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用于金属、塑料、橡胶、陶瓷等材料的宏观硬度测试，特别是在金属材料的硬度测试中应用最为广泛。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里氏硬度计</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操作简单方便、便于携带、测量范围宽。</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广泛用于测试各种金属材料的硬度，便携式里氏硬度计更适宜在生产现场使用，无需进行试样制备。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拉伸试验机</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设备精度高、稳定性好，操作方便，需按照标准进行试样制备。</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主要适用于金属及非金属材料的拉伸强度及断裂韧性等性能测试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涂层测厚仪</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操作简单、测量方便、测量误差小、可靠性高。</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可无损地测量磁性金属基体上非磁性涂层的厚度及非磁性金属基体上非导电覆层的厚度。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磁粉探伤仪</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显示直观、操作简单、适用性强，适宜现场无损检测。</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适用于检查铁磁性材料工件外表和近外表的裂纹和目视难以看出的缺陷、夹杂等。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X射线探伤仪</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具有高灵敏度和高分辨率的特点，缺陷的定位和识别更加准确，体积型缺陷检出率高，操作现场需进行射线防护。</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适宜检验厚度较薄的工件，适宜检测对接焊缝。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工业CT设备</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高精度、高分辨率、无损检测工件内部气孔、夹杂、针孔、缩孔、分层、裂纹等缺陷。</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主要应用于工业在线过程的实时检测和大型工业部件的探查。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55"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60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超声波探伤仪</w:t>
            </w:r>
          </w:p>
        </w:tc>
        <w:tc>
          <w:tcPr>
            <w:tcW w:w="3125"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快速、便捷、无损、精确探伤。</w:t>
            </w:r>
          </w:p>
        </w:tc>
        <w:tc>
          <w:tcPr>
            <w:tcW w:w="3787" w:type="dxa"/>
            <w:vAlign w:val="center"/>
          </w:tcPr>
          <w:p>
            <w:pPr>
              <w:widowControl/>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既可以用于实验室，也可以用于工程现场。主要用于工件内部多种缺陷的检测、定位、评估和诊断。</w:t>
            </w:r>
          </w:p>
        </w:tc>
      </w:tr>
    </w:tbl>
    <w:p>
      <w:pPr>
        <w:pStyle w:val="42"/>
      </w:pPr>
    </w:p>
    <w:p>
      <w:pPr>
        <w:pStyle w:val="108"/>
      </w:pPr>
      <w:r>
        <w:rPr>
          <w:rFonts w:hint="eastAsia"/>
        </w:rPr>
        <w:t>参考文献</w:t>
      </w:r>
    </w:p>
    <w:p>
      <w:pPr>
        <w:pStyle w:val="42"/>
      </w:pPr>
      <w:r>
        <w:rPr>
          <w:rFonts w:hint="eastAsia"/>
        </w:rPr>
        <w:t>[</w:t>
      </w:r>
      <w:r>
        <w:t xml:space="preserve">1] </w:t>
      </w:r>
      <w:r>
        <w:rPr>
          <w:rFonts w:hint="eastAsia"/>
        </w:rPr>
        <w:t>Q /CR 215-2017 铁路机车牵引齿轮检修技术规范</w:t>
      </w:r>
    </w:p>
    <w:p>
      <w:pPr>
        <w:pStyle w:val="42"/>
      </w:pPr>
      <w:r>
        <w:rPr>
          <w:rFonts w:hint="eastAsia"/>
        </w:rPr>
        <w:t>[</w:t>
      </w:r>
      <w:r>
        <w:t xml:space="preserve">2] </w:t>
      </w:r>
      <w:r>
        <w:rPr>
          <w:rFonts w:hint="eastAsia"/>
        </w:rPr>
        <w:t>TJ/CL 572-2020 铁路货车弹性旁承体、轴箱橡胶垫和轴向橡胶垫钢件检修暂行技术条件</w:t>
      </w:r>
    </w:p>
    <w:p>
      <w:pPr>
        <w:pStyle w:val="42"/>
      </w:pPr>
      <w:r>
        <w:rPr>
          <w:rFonts w:hint="eastAsia"/>
        </w:rPr>
        <w:t>[3</w:t>
      </w:r>
      <w:r>
        <w:t xml:space="preserve">] </w:t>
      </w:r>
      <w:r>
        <w:rPr>
          <w:rFonts w:hint="eastAsia"/>
        </w:rPr>
        <w:t>TB/T 3267 铁路货车承载鞍及弹性定位件</w:t>
      </w:r>
    </w:p>
    <w:p>
      <w:pPr>
        <w:pStyle w:val="42"/>
      </w:pPr>
      <w:r>
        <w:rPr>
          <w:rFonts w:hint="eastAsia"/>
        </w:rPr>
        <w:t>[4</w:t>
      </w:r>
      <w:r>
        <w:t xml:space="preserve">] </w:t>
      </w:r>
      <w:r>
        <w:rPr>
          <w:rFonts w:hint="eastAsia"/>
        </w:rPr>
        <w:t>TB/T 3268 铁路货车弹性旁承体</w:t>
      </w:r>
    </w:p>
    <w:p>
      <w:pPr>
        <w:pStyle w:val="42"/>
      </w:pPr>
      <w:r>
        <w:rPr>
          <w:rFonts w:hint="eastAsia"/>
        </w:rPr>
        <w:t>[5</w:t>
      </w:r>
      <w:r>
        <w:t xml:space="preserve">] </w:t>
      </w:r>
      <w:r>
        <w:rPr>
          <w:rFonts w:hint="eastAsia"/>
        </w:rPr>
        <w:t>Q/CR 548.1 铁路货车转向架 第1部分 交叉支撑式转向架</w:t>
      </w:r>
    </w:p>
    <w:p>
      <w:pPr>
        <w:pStyle w:val="42"/>
      </w:pPr>
    </w:p>
    <w:p>
      <w:pPr>
        <w:pStyle w:val="42"/>
        <w:ind w:firstLine="0" w:firstLineChars="0"/>
        <w:jc w:val="center"/>
      </w:pPr>
      <w:r>
        <w:rPr>
          <w:rFonts w:hint="eastAsia"/>
          <w:lang w:val="zh-CN"/>
        </w:rPr>
        <mc:AlternateContent>
          <mc:Choice Requires="wps">
            <w:drawing>
              <wp:inline distT="0" distB="0" distL="0" distR="0">
                <wp:extent cx="1461135" cy="0"/>
                <wp:effectExtent l="0" t="6350" r="0" b="6350"/>
                <wp:docPr id="3" name="直接连接符 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9LJV0wAAAAIBAAAPAAAA&#10;AAAAAAEAIAAAACIAAABkcnMvZG93bnJldi54bWxQSwECFAAUAAAACACHTuJAxzN7FeEBAACyAwAA&#10;DgAAAAAAAAABACAAAAAiAQAAZHJzL2Uyb0RvYy54bWxQSwUGAAAAAAYABgBZAQAAdQUAAAAA&#10;">
                <v:fill on="f" focussize="0,0"/>
                <v:stroke weight="1pt" color="#000000 [3213]" miterlimit="8" joinstyle="miter"/>
                <v:imagedata o:title=""/>
                <o:lock v:ext="edit" aspectratio="f"/>
                <w10:wrap type="none"/>
                <w10:anchorlock/>
              </v:line>
            </w:pict>
          </mc:Fallback>
        </mc:AlternateContent>
      </w: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spacing w:line="420" w:lineRule="exact"/>
        <w:ind w:firstLine="420"/>
        <w:rPr>
          <w:rFonts w:ascii="宋体"/>
          <w:sz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248285</wp:posOffset>
                </wp:positionV>
                <wp:extent cx="5372100" cy="0"/>
                <wp:effectExtent l="0" t="19050" r="38100" b="3810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0pt;margin-top:19.55pt;height:0pt;width:423pt;z-index:251661312;mso-width-relative:page;mso-height-relative:page;" filled="f" stroked="t" coordsize="21600,21600" o:gfxdata="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l03&#10;HNIAAAAGAQAADwAAAAAAAAABACAAAAAiAAAAZHJzL2Rvd25yZXYueG1sUEsBAhQAFAAAAAgAh07i&#10;QAkuhnrvAQAAvgMAAA4AAAAAAAAAAQAgAAAAIQEAAGRycy9lMm9Eb2MueG1sUEsFBgAAAAAGAAYA&#10;WQEAAIIFAAAAAA==&#10;">
                <v:fill on="f" focussize="0,0"/>
                <v:stroke weight="4.5pt" color="#000000" linestyle="thickThin" joinstyle="round"/>
                <v:imagedata o:title=""/>
                <o:lock v:ext="edit" aspectratio="f"/>
              </v:line>
            </w:pict>
          </mc:Fallback>
        </mc:AlternateContent>
      </w:r>
    </w:p>
    <w:p>
      <w:pPr>
        <w:spacing w:line="320" w:lineRule="exact"/>
        <w:rPr>
          <w:rFonts w:ascii="黑体" w:eastAsia="黑体"/>
          <w:b/>
        </w:rPr>
      </w:pPr>
      <w:r>
        <w:rPr>
          <w:rFonts w:ascii="黑体" w:eastAsia="黑体"/>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675005</wp:posOffset>
                </wp:positionV>
                <wp:extent cx="5372100" cy="0"/>
                <wp:effectExtent l="0" t="19050" r="38100" b="3810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pt;margin-top:53.15pt;height:0pt;width:423pt;z-index:251662336;mso-width-relative:page;mso-height-relative:page;" filled="f" stroked="t" coordsize="21600,21600" o:gfxdata="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57K/1gAAAAgBAAAPAAAAAAAAAAEAIAAAACIAAABkcnMvZG93bnJldi54bWxQSwECFAAUAAAA&#10;CACHTuJAM01+AvABAAC+AwAADgAAAAAAAAABACAAAAAlAQAAZHJzL2Uyb0RvYy54bWxQSwUGAAAA&#10;AAYABgBZAQAAhwUAAAAA&#10;">
                <v:fill on="f" focussize="0,0"/>
                <v:stroke weight="4.5pt" color="#000000" linestyle="thinThick" joinstyle="round"/>
                <v:imagedata o:title=""/>
                <o:lock v:ext="edit" aspectratio="f"/>
              </v:line>
            </w:pict>
          </mc:Fallback>
        </mc:AlternateContent>
      </w:r>
      <w:r>
        <w:rPr>
          <w:rFonts w:ascii="黑体" w:eastAsia="黑体"/>
          <w:b/>
        </w:rPr>
        <w:t>ICS</w:t>
      </w:r>
      <w:r>
        <w:rPr>
          <w:rFonts w:hint="eastAsia" w:ascii="黑体" w:eastAsia="黑体"/>
          <w:b/>
        </w:rPr>
        <w:t>号：45.060.20</w:t>
      </w:r>
    </w:p>
    <w:p>
      <w:pPr>
        <w:spacing w:line="320" w:lineRule="exact"/>
        <w:rPr>
          <w:rFonts w:ascii="黑体" w:eastAsia="黑体"/>
          <w:b/>
        </w:rPr>
      </w:pPr>
      <w:r>
        <w:rPr>
          <w:rFonts w:hint="eastAsia" w:ascii="黑体" w:eastAsia="黑体"/>
          <w:b/>
        </w:rPr>
        <w:t>中国标准文献分类号：S 50</w:t>
      </w:r>
    </w:p>
    <w:p>
      <w:pPr>
        <w:spacing w:line="320" w:lineRule="exact"/>
        <w:rPr>
          <w:rFonts w:ascii="黑体" w:eastAsia="黑体"/>
        </w:rPr>
      </w:pPr>
      <w:r>
        <w:rPr>
          <w:rFonts w:hint="eastAsia" w:ascii="黑体" w:eastAsia="黑体"/>
          <w:b/>
        </w:rPr>
        <w:t>关键词：轨道交通装备、增材、修复、检测</w:t>
      </w:r>
    </w:p>
    <w:sectPr>
      <w:headerReference r:id="rId21" w:type="first"/>
      <w:footerReference r:id="rId22" w:type="first"/>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ascii="Times New Roman" w:hAnsi="Times New Roman" w:eastAsia="黑体"/>
        <w:b/>
      </w:rPr>
      <w:t>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6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68"/>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74"/>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585760"/>
    <w:multiLevelType w:val="singleLevel"/>
    <w:tmpl w:val="47585760"/>
    <w:lvl w:ilvl="0" w:tentative="0">
      <w:start w:val="1"/>
      <w:numFmt w:val="lowerLetter"/>
      <w:lvlText w:val="%1)"/>
      <w:lvlJc w:val="left"/>
      <w:pPr>
        <w:tabs>
          <w:tab w:val="left" w:pos="312"/>
        </w:tabs>
      </w:pPr>
    </w:lvl>
  </w:abstractNum>
  <w:abstractNum w:abstractNumId="4">
    <w:nsid w:val="557C2AF5"/>
    <w:multiLevelType w:val="multilevel"/>
    <w:tmpl w:val="557C2AF5"/>
    <w:lvl w:ilvl="0" w:tentative="0">
      <w:start w:val="1"/>
      <w:numFmt w:val="decimal"/>
      <w:pStyle w:val="92"/>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5">
    <w:nsid w:val="591079F2"/>
    <w:multiLevelType w:val="multilevel"/>
    <w:tmpl w:val="591079F2"/>
    <w:lvl w:ilvl="0" w:tentative="0">
      <w:start w:val="1"/>
      <w:numFmt w:val="decimal"/>
      <w:pStyle w:val="9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53"/>
      <w:suff w:val="nothing"/>
      <w:lvlText w:val="%1"/>
      <w:lvlJc w:val="left"/>
      <w:rPr>
        <w:rFonts w:hint="default" w:ascii="Times New Roman" w:hAnsi="Times New Roman" w:cs="Times New Roman"/>
        <w:b/>
        <w:bCs/>
        <w:i w:val="0"/>
        <w:iCs w:val="0"/>
        <w:sz w:val="21"/>
        <w:szCs w:val="21"/>
      </w:rPr>
    </w:lvl>
    <w:lvl w:ilvl="1" w:tentative="0">
      <w:start w:val="1"/>
      <w:numFmt w:val="decimal"/>
      <w:pStyle w:val="40"/>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48"/>
      <w:suff w:val="nothing"/>
      <w:lvlText w:val="%1%2.%3.%4　"/>
      <w:lvlJc w:val="left"/>
      <w:pPr>
        <w:ind w:left="1418"/>
      </w:pPr>
      <w:rPr>
        <w:rFonts w:hint="eastAsia" w:ascii="黑体" w:hAnsi="Times New Roman" w:eastAsia="黑体"/>
        <w:b w:val="0"/>
        <w:bCs w:val="0"/>
        <w:i w:val="0"/>
        <w:iCs w:val="0"/>
        <w:sz w:val="21"/>
        <w:szCs w:val="21"/>
      </w:rPr>
    </w:lvl>
    <w:lvl w:ilvl="4" w:tentative="0">
      <w:start w:val="1"/>
      <w:numFmt w:val="decimal"/>
      <w:pStyle w:val="49"/>
      <w:suff w:val="nothing"/>
      <w:lvlText w:val="%1%2.%3.%4.%5　"/>
      <w:lvlJc w:val="left"/>
      <w:rPr>
        <w:rFonts w:hint="eastAsia" w:ascii="黑体" w:hAnsi="Times New Roman" w:eastAsia="黑体"/>
        <w:b w:val="0"/>
        <w:bCs w:val="0"/>
        <w:i w:val="0"/>
        <w:iCs w:val="0"/>
        <w:sz w:val="21"/>
        <w:szCs w:val="21"/>
      </w:rPr>
    </w:lvl>
    <w:lvl w:ilvl="5" w:tentative="0">
      <w:start w:val="1"/>
      <w:numFmt w:val="decimal"/>
      <w:pStyle w:val="50"/>
      <w:suff w:val="nothing"/>
      <w:lvlText w:val="%1%2.%3.%4.%5.%6　"/>
      <w:lvlJc w:val="left"/>
      <w:rPr>
        <w:rFonts w:hint="eastAsia" w:ascii="黑体" w:hAnsi="Times New Roman" w:eastAsia="黑体"/>
        <w:b w:val="0"/>
        <w:bCs w:val="0"/>
        <w:i w:val="0"/>
        <w:iCs w:val="0"/>
        <w:sz w:val="21"/>
        <w:szCs w:val="21"/>
      </w:rPr>
    </w:lvl>
    <w:lvl w:ilvl="6" w:tentative="0">
      <w:start w:val="1"/>
      <w:numFmt w:val="decimal"/>
      <w:pStyle w:val="51"/>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1"/>
  </w:num>
  <w:num w:numId="3">
    <w:abstractNumId w:val="0"/>
  </w:num>
  <w:num w:numId="4">
    <w:abstractNumId w:val="2"/>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197850"/>
    <w:rsid w:val="00031BBE"/>
    <w:rsid w:val="000339ED"/>
    <w:rsid w:val="000346B1"/>
    <w:rsid w:val="00042A58"/>
    <w:rsid w:val="00043BBF"/>
    <w:rsid w:val="0004662A"/>
    <w:rsid w:val="00054640"/>
    <w:rsid w:val="000579A2"/>
    <w:rsid w:val="000667A5"/>
    <w:rsid w:val="0007115C"/>
    <w:rsid w:val="00075356"/>
    <w:rsid w:val="00082CDB"/>
    <w:rsid w:val="0009327B"/>
    <w:rsid w:val="000A66A4"/>
    <w:rsid w:val="000B6447"/>
    <w:rsid w:val="000C7161"/>
    <w:rsid w:val="000D3E2B"/>
    <w:rsid w:val="000F2DD5"/>
    <w:rsid w:val="001049A4"/>
    <w:rsid w:val="00114D03"/>
    <w:rsid w:val="001206E3"/>
    <w:rsid w:val="00126DF5"/>
    <w:rsid w:val="00136997"/>
    <w:rsid w:val="00145B60"/>
    <w:rsid w:val="00153FFF"/>
    <w:rsid w:val="0015626C"/>
    <w:rsid w:val="001622E6"/>
    <w:rsid w:val="00172B3E"/>
    <w:rsid w:val="00177F1B"/>
    <w:rsid w:val="00181276"/>
    <w:rsid w:val="00182A98"/>
    <w:rsid w:val="00185F6F"/>
    <w:rsid w:val="00197850"/>
    <w:rsid w:val="001A5B19"/>
    <w:rsid w:val="001C1624"/>
    <w:rsid w:val="001C626A"/>
    <w:rsid w:val="001C7C17"/>
    <w:rsid w:val="001D77DA"/>
    <w:rsid w:val="001D7C7B"/>
    <w:rsid w:val="001E57FE"/>
    <w:rsid w:val="001F66A7"/>
    <w:rsid w:val="00201A9F"/>
    <w:rsid w:val="00226ABA"/>
    <w:rsid w:val="00230E80"/>
    <w:rsid w:val="002369AD"/>
    <w:rsid w:val="0024058F"/>
    <w:rsid w:val="00241071"/>
    <w:rsid w:val="002424D8"/>
    <w:rsid w:val="00257D51"/>
    <w:rsid w:val="00265E44"/>
    <w:rsid w:val="00272374"/>
    <w:rsid w:val="00277943"/>
    <w:rsid w:val="00284E21"/>
    <w:rsid w:val="0029450A"/>
    <w:rsid w:val="002A1CB1"/>
    <w:rsid w:val="002A518B"/>
    <w:rsid w:val="002B2331"/>
    <w:rsid w:val="002C1E25"/>
    <w:rsid w:val="002C7B57"/>
    <w:rsid w:val="002D5564"/>
    <w:rsid w:val="002E3460"/>
    <w:rsid w:val="002F1FE6"/>
    <w:rsid w:val="002F7E53"/>
    <w:rsid w:val="003008C9"/>
    <w:rsid w:val="00300F34"/>
    <w:rsid w:val="0030463B"/>
    <w:rsid w:val="00305645"/>
    <w:rsid w:val="0031575C"/>
    <w:rsid w:val="003231EF"/>
    <w:rsid w:val="0032733A"/>
    <w:rsid w:val="003320B4"/>
    <w:rsid w:val="00333C16"/>
    <w:rsid w:val="0033755E"/>
    <w:rsid w:val="00352F36"/>
    <w:rsid w:val="00353DD1"/>
    <w:rsid w:val="00355979"/>
    <w:rsid w:val="00355B99"/>
    <w:rsid w:val="0039141E"/>
    <w:rsid w:val="00397B83"/>
    <w:rsid w:val="003A24BE"/>
    <w:rsid w:val="003B392B"/>
    <w:rsid w:val="003C3CCA"/>
    <w:rsid w:val="003D5692"/>
    <w:rsid w:val="003D63E2"/>
    <w:rsid w:val="003D6612"/>
    <w:rsid w:val="003E1BCE"/>
    <w:rsid w:val="003E2628"/>
    <w:rsid w:val="003F3C99"/>
    <w:rsid w:val="003F4FA2"/>
    <w:rsid w:val="00403B8D"/>
    <w:rsid w:val="00422CB4"/>
    <w:rsid w:val="00423B6E"/>
    <w:rsid w:val="00432E59"/>
    <w:rsid w:val="00433433"/>
    <w:rsid w:val="004372E4"/>
    <w:rsid w:val="004524E3"/>
    <w:rsid w:val="00461ACE"/>
    <w:rsid w:val="004707D2"/>
    <w:rsid w:val="00476A50"/>
    <w:rsid w:val="00480644"/>
    <w:rsid w:val="00495E73"/>
    <w:rsid w:val="004A3C6A"/>
    <w:rsid w:val="004A4462"/>
    <w:rsid w:val="004B62C8"/>
    <w:rsid w:val="004B695C"/>
    <w:rsid w:val="004C1995"/>
    <w:rsid w:val="004C5F51"/>
    <w:rsid w:val="004C60E0"/>
    <w:rsid w:val="004D61A4"/>
    <w:rsid w:val="004E415D"/>
    <w:rsid w:val="004F1453"/>
    <w:rsid w:val="004F398E"/>
    <w:rsid w:val="004F6362"/>
    <w:rsid w:val="0050399B"/>
    <w:rsid w:val="005100A7"/>
    <w:rsid w:val="00511CB1"/>
    <w:rsid w:val="005129CF"/>
    <w:rsid w:val="005140CA"/>
    <w:rsid w:val="0051518A"/>
    <w:rsid w:val="00520BEA"/>
    <w:rsid w:val="00521F0B"/>
    <w:rsid w:val="0052218B"/>
    <w:rsid w:val="00522922"/>
    <w:rsid w:val="0053188A"/>
    <w:rsid w:val="00532CFF"/>
    <w:rsid w:val="00541077"/>
    <w:rsid w:val="00542E1B"/>
    <w:rsid w:val="0057551E"/>
    <w:rsid w:val="005801BA"/>
    <w:rsid w:val="00580B75"/>
    <w:rsid w:val="005840B2"/>
    <w:rsid w:val="005871F8"/>
    <w:rsid w:val="00592A0E"/>
    <w:rsid w:val="00597088"/>
    <w:rsid w:val="005B1A01"/>
    <w:rsid w:val="005B1BC3"/>
    <w:rsid w:val="005C5140"/>
    <w:rsid w:val="005D28BA"/>
    <w:rsid w:val="005D2A9F"/>
    <w:rsid w:val="005E1738"/>
    <w:rsid w:val="005E3E62"/>
    <w:rsid w:val="005F7C28"/>
    <w:rsid w:val="00612A08"/>
    <w:rsid w:val="00616CE4"/>
    <w:rsid w:val="0062136E"/>
    <w:rsid w:val="00625568"/>
    <w:rsid w:val="006323F9"/>
    <w:rsid w:val="0064500D"/>
    <w:rsid w:val="006617E6"/>
    <w:rsid w:val="00662A9E"/>
    <w:rsid w:val="0066634E"/>
    <w:rsid w:val="00670009"/>
    <w:rsid w:val="00674135"/>
    <w:rsid w:val="0067619F"/>
    <w:rsid w:val="00680F62"/>
    <w:rsid w:val="00685450"/>
    <w:rsid w:val="0068644D"/>
    <w:rsid w:val="00686E97"/>
    <w:rsid w:val="00697F82"/>
    <w:rsid w:val="006A473E"/>
    <w:rsid w:val="006A4AAC"/>
    <w:rsid w:val="006A6837"/>
    <w:rsid w:val="006B13F0"/>
    <w:rsid w:val="006C7AFC"/>
    <w:rsid w:val="006F6631"/>
    <w:rsid w:val="00701791"/>
    <w:rsid w:val="00704BD6"/>
    <w:rsid w:val="0070625B"/>
    <w:rsid w:val="0071776D"/>
    <w:rsid w:val="007247F5"/>
    <w:rsid w:val="00734846"/>
    <w:rsid w:val="00735EA5"/>
    <w:rsid w:val="007465BC"/>
    <w:rsid w:val="00752A9B"/>
    <w:rsid w:val="007656F8"/>
    <w:rsid w:val="00784C08"/>
    <w:rsid w:val="00790330"/>
    <w:rsid w:val="007A777A"/>
    <w:rsid w:val="007C575A"/>
    <w:rsid w:val="007D3060"/>
    <w:rsid w:val="007D6112"/>
    <w:rsid w:val="007F10D9"/>
    <w:rsid w:val="00815459"/>
    <w:rsid w:val="00820C97"/>
    <w:rsid w:val="00821F71"/>
    <w:rsid w:val="008263E9"/>
    <w:rsid w:val="00847610"/>
    <w:rsid w:val="008528DB"/>
    <w:rsid w:val="00855261"/>
    <w:rsid w:val="0087534F"/>
    <w:rsid w:val="00876C1C"/>
    <w:rsid w:val="00886D1D"/>
    <w:rsid w:val="00890A5A"/>
    <w:rsid w:val="00895602"/>
    <w:rsid w:val="008B46EA"/>
    <w:rsid w:val="008C0620"/>
    <w:rsid w:val="008C3961"/>
    <w:rsid w:val="008C3D80"/>
    <w:rsid w:val="008D37F6"/>
    <w:rsid w:val="008D709B"/>
    <w:rsid w:val="008E020F"/>
    <w:rsid w:val="008F2C17"/>
    <w:rsid w:val="0093006A"/>
    <w:rsid w:val="009A4AE3"/>
    <w:rsid w:val="009A6675"/>
    <w:rsid w:val="009A7808"/>
    <w:rsid w:val="009B4859"/>
    <w:rsid w:val="009C3B90"/>
    <w:rsid w:val="009D51F9"/>
    <w:rsid w:val="009E4CE2"/>
    <w:rsid w:val="009F2EFC"/>
    <w:rsid w:val="009F3D9E"/>
    <w:rsid w:val="00A03B1E"/>
    <w:rsid w:val="00A042A7"/>
    <w:rsid w:val="00A0619D"/>
    <w:rsid w:val="00A11371"/>
    <w:rsid w:val="00A30394"/>
    <w:rsid w:val="00A3378D"/>
    <w:rsid w:val="00A34362"/>
    <w:rsid w:val="00A34615"/>
    <w:rsid w:val="00A37A57"/>
    <w:rsid w:val="00A431D7"/>
    <w:rsid w:val="00A45401"/>
    <w:rsid w:val="00A51F65"/>
    <w:rsid w:val="00A65F94"/>
    <w:rsid w:val="00A6675C"/>
    <w:rsid w:val="00A734A6"/>
    <w:rsid w:val="00A736B3"/>
    <w:rsid w:val="00A7685F"/>
    <w:rsid w:val="00A7729E"/>
    <w:rsid w:val="00A80191"/>
    <w:rsid w:val="00A9477A"/>
    <w:rsid w:val="00AA28E7"/>
    <w:rsid w:val="00AC0DFD"/>
    <w:rsid w:val="00AC7A45"/>
    <w:rsid w:val="00AE34C0"/>
    <w:rsid w:val="00AE7E3A"/>
    <w:rsid w:val="00B121CE"/>
    <w:rsid w:val="00B1305F"/>
    <w:rsid w:val="00B13D5F"/>
    <w:rsid w:val="00B15034"/>
    <w:rsid w:val="00B32EE9"/>
    <w:rsid w:val="00B44106"/>
    <w:rsid w:val="00B53A4F"/>
    <w:rsid w:val="00B570FE"/>
    <w:rsid w:val="00B671CC"/>
    <w:rsid w:val="00B702B9"/>
    <w:rsid w:val="00B75CBB"/>
    <w:rsid w:val="00B84683"/>
    <w:rsid w:val="00B84E0E"/>
    <w:rsid w:val="00B942A4"/>
    <w:rsid w:val="00BA1ED4"/>
    <w:rsid w:val="00BC36DD"/>
    <w:rsid w:val="00BD25CF"/>
    <w:rsid w:val="00BD4562"/>
    <w:rsid w:val="00BE5EE4"/>
    <w:rsid w:val="00BF51F3"/>
    <w:rsid w:val="00C02604"/>
    <w:rsid w:val="00C07360"/>
    <w:rsid w:val="00C104DC"/>
    <w:rsid w:val="00C12581"/>
    <w:rsid w:val="00C243E2"/>
    <w:rsid w:val="00C43A0E"/>
    <w:rsid w:val="00C44C91"/>
    <w:rsid w:val="00C44F61"/>
    <w:rsid w:val="00C610BF"/>
    <w:rsid w:val="00C65CCF"/>
    <w:rsid w:val="00C66161"/>
    <w:rsid w:val="00C708C9"/>
    <w:rsid w:val="00C7325D"/>
    <w:rsid w:val="00C73CA9"/>
    <w:rsid w:val="00C81E41"/>
    <w:rsid w:val="00C91432"/>
    <w:rsid w:val="00C9652D"/>
    <w:rsid w:val="00CB08B7"/>
    <w:rsid w:val="00CB2FE2"/>
    <w:rsid w:val="00CB4B9D"/>
    <w:rsid w:val="00D00200"/>
    <w:rsid w:val="00D00379"/>
    <w:rsid w:val="00D03B88"/>
    <w:rsid w:val="00D06FAB"/>
    <w:rsid w:val="00D13566"/>
    <w:rsid w:val="00D14F82"/>
    <w:rsid w:val="00D31F86"/>
    <w:rsid w:val="00D6126F"/>
    <w:rsid w:val="00D762DB"/>
    <w:rsid w:val="00D85888"/>
    <w:rsid w:val="00D97142"/>
    <w:rsid w:val="00DA6065"/>
    <w:rsid w:val="00DA639A"/>
    <w:rsid w:val="00DC2799"/>
    <w:rsid w:val="00DC4163"/>
    <w:rsid w:val="00DD0E44"/>
    <w:rsid w:val="00E12492"/>
    <w:rsid w:val="00E14BB9"/>
    <w:rsid w:val="00E171AF"/>
    <w:rsid w:val="00E237C7"/>
    <w:rsid w:val="00E44D5B"/>
    <w:rsid w:val="00E46224"/>
    <w:rsid w:val="00E620CA"/>
    <w:rsid w:val="00E71481"/>
    <w:rsid w:val="00E72F68"/>
    <w:rsid w:val="00E76F7B"/>
    <w:rsid w:val="00E82704"/>
    <w:rsid w:val="00E8641B"/>
    <w:rsid w:val="00E864A0"/>
    <w:rsid w:val="00E91A93"/>
    <w:rsid w:val="00E923FC"/>
    <w:rsid w:val="00E9357F"/>
    <w:rsid w:val="00E956F8"/>
    <w:rsid w:val="00EA5A10"/>
    <w:rsid w:val="00EB1D74"/>
    <w:rsid w:val="00EB3828"/>
    <w:rsid w:val="00EC654B"/>
    <w:rsid w:val="00EC79BA"/>
    <w:rsid w:val="00ED18F5"/>
    <w:rsid w:val="00F23A03"/>
    <w:rsid w:val="00F33591"/>
    <w:rsid w:val="00F36CCA"/>
    <w:rsid w:val="00F36D91"/>
    <w:rsid w:val="00F609D4"/>
    <w:rsid w:val="00F6181B"/>
    <w:rsid w:val="00F71C34"/>
    <w:rsid w:val="00F73042"/>
    <w:rsid w:val="00F74EA2"/>
    <w:rsid w:val="00F754C9"/>
    <w:rsid w:val="00F849E0"/>
    <w:rsid w:val="00F875F0"/>
    <w:rsid w:val="00F90380"/>
    <w:rsid w:val="00FA3992"/>
    <w:rsid w:val="00FA524D"/>
    <w:rsid w:val="00FA5681"/>
    <w:rsid w:val="00FA7738"/>
    <w:rsid w:val="00FB3B49"/>
    <w:rsid w:val="00FB4877"/>
    <w:rsid w:val="00FC2E03"/>
    <w:rsid w:val="00FE4811"/>
    <w:rsid w:val="04EB6FC1"/>
    <w:rsid w:val="05BA1E72"/>
    <w:rsid w:val="0A862C4C"/>
    <w:rsid w:val="0F7F4595"/>
    <w:rsid w:val="110034B4"/>
    <w:rsid w:val="1356260C"/>
    <w:rsid w:val="16E9180A"/>
    <w:rsid w:val="18F94ACC"/>
    <w:rsid w:val="191D6A55"/>
    <w:rsid w:val="1D0C1694"/>
    <w:rsid w:val="21FE7D20"/>
    <w:rsid w:val="24D43D1C"/>
    <w:rsid w:val="25C262D0"/>
    <w:rsid w:val="29710115"/>
    <w:rsid w:val="2A9F1D7F"/>
    <w:rsid w:val="30C220DC"/>
    <w:rsid w:val="376E2676"/>
    <w:rsid w:val="37945684"/>
    <w:rsid w:val="3F400D9C"/>
    <w:rsid w:val="4E6C096F"/>
    <w:rsid w:val="51EA783F"/>
    <w:rsid w:val="53F8266A"/>
    <w:rsid w:val="5411630F"/>
    <w:rsid w:val="5A4D2E7F"/>
    <w:rsid w:val="5C01479F"/>
    <w:rsid w:val="5C56150A"/>
    <w:rsid w:val="5CCC49CC"/>
    <w:rsid w:val="5DB33DE5"/>
    <w:rsid w:val="5EC732D0"/>
    <w:rsid w:val="5F602228"/>
    <w:rsid w:val="5FD5706F"/>
    <w:rsid w:val="60006825"/>
    <w:rsid w:val="60A40FBB"/>
    <w:rsid w:val="6EDC3D8E"/>
    <w:rsid w:val="70F77806"/>
    <w:rsid w:val="756D17F3"/>
    <w:rsid w:val="766F5BB6"/>
    <w:rsid w:val="7B25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29"/>
    <w:autoRedefine/>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0"/>
    <w:autoRedefine/>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1"/>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2"/>
    <w:autoRedefine/>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4"/>
    <w:autoRedefine/>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5"/>
    <w:autoRedefine/>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6"/>
    <w:autoRedefine/>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7"/>
    <w:autoRedefine/>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85"/>
    <w:autoRedefine/>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28"/>
    <w:autoRedefine/>
    <w:semiHidden/>
    <w:unhideWhenUsed/>
    <w:qFormat/>
    <w:uiPriority w:val="99"/>
    <w:pPr>
      <w:spacing w:line="240" w:lineRule="auto"/>
    </w:pPr>
    <w:rPr>
      <w:sz w:val="18"/>
      <w:szCs w:val="18"/>
    </w:rPr>
  </w:style>
  <w:style w:type="paragraph" w:styleId="13">
    <w:name w:val="footer"/>
    <w:basedOn w:val="1"/>
    <w:link w:val="27"/>
    <w:autoRedefine/>
    <w:unhideWhenUsed/>
    <w:qFormat/>
    <w:uiPriority w:val="99"/>
    <w:pPr>
      <w:tabs>
        <w:tab w:val="center" w:pos="4153"/>
        <w:tab w:val="right" w:pos="8306"/>
      </w:tabs>
      <w:snapToGrid w:val="0"/>
      <w:jc w:val="left"/>
    </w:pPr>
    <w:rPr>
      <w:sz w:val="18"/>
      <w:szCs w:val="18"/>
    </w:rPr>
  </w:style>
  <w:style w:type="paragraph" w:styleId="14">
    <w:name w:val="header"/>
    <w:basedOn w:val="1"/>
    <w:link w:val="26"/>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3"/>
    <w:autoRedefine/>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0"/>
    <w:autoRedefine/>
    <w:semiHidden/>
    <w:unhideWhenUsed/>
    <w:qFormat/>
    <w:uiPriority w:val="99"/>
    <w:pPr>
      <w:ind w:left="200" w:leftChars="200" w:hanging="200" w:hangingChars="200"/>
    </w:pPr>
  </w:style>
  <w:style w:type="paragraph" w:styleId="18">
    <w:name w:val="toc 2"/>
    <w:basedOn w:val="1"/>
    <w:next w:val="1"/>
    <w:autoRedefine/>
    <w:unhideWhenUsed/>
    <w:qFormat/>
    <w:uiPriority w:val="39"/>
    <w:pPr>
      <w:ind w:left="420" w:leftChars="200"/>
    </w:pPr>
  </w:style>
  <w:style w:type="paragraph" w:styleId="19">
    <w:name w:val="Title"/>
    <w:basedOn w:val="1"/>
    <w:next w:val="1"/>
    <w:link w:val="38"/>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rPr>
      <w:rFonts w:ascii="宋体" w:hAnsi="Times New Roman" w:eastAsia="宋体" w:cs="宋体"/>
      <w:sz w:val="18"/>
      <w:szCs w:val="18"/>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unhideWhenUsed/>
    <w:qFormat/>
    <w:uiPriority w:val="0"/>
    <w:rPr>
      <w:sz w:val="21"/>
      <w:szCs w:val="21"/>
    </w:rPr>
  </w:style>
  <w:style w:type="character" w:customStyle="1" w:styleId="26">
    <w:name w:val="页眉 字符"/>
    <w:basedOn w:val="22"/>
    <w:link w:val="14"/>
    <w:autoRedefine/>
    <w:qFormat/>
    <w:uiPriority w:val="99"/>
    <w:rPr>
      <w:rFonts w:ascii="Calibri" w:hAnsi="Calibri" w:eastAsia="宋体" w:cs="Calibri"/>
      <w:sz w:val="18"/>
      <w:szCs w:val="18"/>
    </w:rPr>
  </w:style>
  <w:style w:type="character" w:customStyle="1" w:styleId="27">
    <w:name w:val="页脚 字符"/>
    <w:basedOn w:val="22"/>
    <w:link w:val="13"/>
    <w:autoRedefine/>
    <w:qFormat/>
    <w:uiPriority w:val="99"/>
    <w:rPr>
      <w:sz w:val="18"/>
      <w:szCs w:val="18"/>
    </w:rPr>
  </w:style>
  <w:style w:type="character" w:customStyle="1" w:styleId="28">
    <w:name w:val="批注框文本 字符"/>
    <w:basedOn w:val="22"/>
    <w:link w:val="12"/>
    <w:autoRedefine/>
    <w:semiHidden/>
    <w:qFormat/>
    <w:uiPriority w:val="99"/>
    <w:rPr>
      <w:rFonts w:ascii="Calibri" w:hAnsi="Calibri" w:eastAsia="宋体" w:cs="Calibri"/>
      <w:sz w:val="18"/>
      <w:szCs w:val="18"/>
    </w:rPr>
  </w:style>
  <w:style w:type="character" w:customStyle="1" w:styleId="29">
    <w:name w:val="标题 1 字符"/>
    <w:basedOn w:val="22"/>
    <w:link w:val="2"/>
    <w:autoRedefine/>
    <w:qFormat/>
    <w:uiPriority w:val="9"/>
    <w:rPr>
      <w:rFonts w:ascii="Calibri" w:hAnsi="Calibri" w:eastAsia="宋体" w:cs="Calibri"/>
      <w:b/>
      <w:bCs/>
      <w:kern w:val="44"/>
      <w:sz w:val="44"/>
      <w:szCs w:val="44"/>
    </w:rPr>
  </w:style>
  <w:style w:type="character" w:customStyle="1" w:styleId="30">
    <w:name w:val="标题 2 字符"/>
    <w:basedOn w:val="22"/>
    <w:link w:val="3"/>
    <w:autoRedefine/>
    <w:qFormat/>
    <w:uiPriority w:val="9"/>
    <w:rPr>
      <w:rFonts w:asciiTheme="majorHAnsi" w:hAnsiTheme="majorHAnsi" w:eastAsiaTheme="majorEastAsia" w:cstheme="majorBidi"/>
      <w:b/>
      <w:bCs/>
      <w:sz w:val="32"/>
      <w:szCs w:val="32"/>
    </w:rPr>
  </w:style>
  <w:style w:type="character" w:customStyle="1" w:styleId="31">
    <w:name w:val="标题 3 字符"/>
    <w:basedOn w:val="22"/>
    <w:link w:val="4"/>
    <w:autoRedefine/>
    <w:qFormat/>
    <w:uiPriority w:val="9"/>
    <w:rPr>
      <w:rFonts w:ascii="Calibri" w:hAnsi="Calibri" w:eastAsia="宋体" w:cs="Calibri"/>
      <w:b/>
      <w:bCs/>
      <w:sz w:val="32"/>
      <w:szCs w:val="32"/>
    </w:rPr>
  </w:style>
  <w:style w:type="character" w:customStyle="1" w:styleId="32">
    <w:name w:val="标题 4 字符"/>
    <w:basedOn w:val="22"/>
    <w:link w:val="5"/>
    <w:autoRedefine/>
    <w:qFormat/>
    <w:uiPriority w:val="9"/>
    <w:rPr>
      <w:rFonts w:asciiTheme="majorHAnsi" w:hAnsiTheme="majorHAnsi" w:eastAsiaTheme="majorEastAsia" w:cstheme="majorBidi"/>
      <w:b/>
      <w:bCs/>
      <w:sz w:val="28"/>
      <w:szCs w:val="28"/>
    </w:rPr>
  </w:style>
  <w:style w:type="character" w:customStyle="1" w:styleId="33">
    <w:name w:val="标题 5 字符"/>
    <w:basedOn w:val="22"/>
    <w:link w:val="6"/>
    <w:autoRedefine/>
    <w:qFormat/>
    <w:uiPriority w:val="9"/>
    <w:rPr>
      <w:rFonts w:ascii="Calibri" w:hAnsi="Calibri" w:eastAsia="宋体" w:cs="Calibri"/>
      <w:b/>
      <w:bCs/>
      <w:sz w:val="28"/>
      <w:szCs w:val="28"/>
    </w:rPr>
  </w:style>
  <w:style w:type="character" w:customStyle="1" w:styleId="34">
    <w:name w:val="标题 6 字符"/>
    <w:basedOn w:val="22"/>
    <w:link w:val="7"/>
    <w:autoRedefine/>
    <w:qFormat/>
    <w:uiPriority w:val="9"/>
    <w:rPr>
      <w:rFonts w:asciiTheme="majorHAnsi" w:hAnsiTheme="majorHAnsi" w:eastAsiaTheme="majorEastAsia" w:cstheme="majorBidi"/>
      <w:b/>
      <w:bCs/>
      <w:sz w:val="24"/>
      <w:szCs w:val="24"/>
    </w:rPr>
  </w:style>
  <w:style w:type="character" w:customStyle="1" w:styleId="35">
    <w:name w:val="标题 7 字符"/>
    <w:basedOn w:val="22"/>
    <w:link w:val="8"/>
    <w:autoRedefine/>
    <w:qFormat/>
    <w:uiPriority w:val="9"/>
    <w:rPr>
      <w:rFonts w:ascii="Calibri" w:hAnsi="Calibri" w:eastAsia="宋体" w:cs="Calibri"/>
      <w:b/>
      <w:bCs/>
      <w:sz w:val="24"/>
      <w:szCs w:val="24"/>
    </w:rPr>
  </w:style>
  <w:style w:type="character" w:customStyle="1" w:styleId="36">
    <w:name w:val="标题 8 字符"/>
    <w:basedOn w:val="22"/>
    <w:link w:val="9"/>
    <w:autoRedefine/>
    <w:qFormat/>
    <w:uiPriority w:val="9"/>
    <w:rPr>
      <w:rFonts w:asciiTheme="majorHAnsi" w:hAnsiTheme="majorHAnsi" w:eastAsiaTheme="majorEastAsia" w:cstheme="majorBidi"/>
      <w:sz w:val="24"/>
      <w:szCs w:val="24"/>
    </w:rPr>
  </w:style>
  <w:style w:type="character" w:customStyle="1" w:styleId="37">
    <w:name w:val="标题 9 字符"/>
    <w:basedOn w:val="22"/>
    <w:link w:val="10"/>
    <w:autoRedefine/>
    <w:qFormat/>
    <w:uiPriority w:val="9"/>
    <w:rPr>
      <w:rFonts w:asciiTheme="majorHAnsi" w:hAnsiTheme="majorHAnsi" w:eastAsiaTheme="majorEastAsia" w:cstheme="majorBidi"/>
      <w:szCs w:val="21"/>
    </w:rPr>
  </w:style>
  <w:style w:type="character" w:customStyle="1" w:styleId="38">
    <w:name w:val="标题 字符"/>
    <w:basedOn w:val="22"/>
    <w:link w:val="19"/>
    <w:autoRedefine/>
    <w:qFormat/>
    <w:uiPriority w:val="10"/>
    <w:rPr>
      <w:rFonts w:asciiTheme="majorHAnsi" w:hAnsiTheme="majorHAnsi" w:eastAsiaTheme="majorEastAsia" w:cstheme="majorBidi"/>
      <w:b/>
      <w:bCs/>
      <w:sz w:val="32"/>
      <w:szCs w:val="32"/>
    </w:rPr>
  </w:style>
  <w:style w:type="paragraph" w:customStyle="1" w:styleId="39">
    <w:name w:val="章标题"/>
    <w:basedOn w:val="40"/>
    <w:next w:val="42"/>
    <w:link w:val="57"/>
    <w:autoRedefine/>
    <w:qFormat/>
    <w:uiPriority w:val="0"/>
    <w:pPr>
      <w:spacing w:before="312" w:beforeLines="100" w:after="312" w:afterLines="100"/>
    </w:pPr>
    <w:rPr>
      <w:rFonts w:ascii="Times New Roman"/>
    </w:rPr>
  </w:style>
  <w:style w:type="paragraph" w:customStyle="1" w:styleId="40">
    <w:name w:val="1章标题"/>
    <w:next w:val="41"/>
    <w:link w:val="56"/>
    <w:autoRedefine/>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1">
    <w:name w:val="标准文件_段"/>
    <w:autoRedefine/>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段"/>
    <w:basedOn w:val="1"/>
    <w:link w:val="47"/>
    <w:autoRedefine/>
    <w:qFormat/>
    <w:uiPriority w:val="0"/>
    <w:pPr>
      <w:spacing w:line="240" w:lineRule="auto"/>
      <w:ind w:firstLine="420" w:firstLineChars="200"/>
    </w:pPr>
    <w:rPr>
      <w:rFonts w:ascii="Times New Roman" w:hAnsi="Times New Roman"/>
    </w:rPr>
  </w:style>
  <w:style w:type="character" w:customStyle="1" w:styleId="43">
    <w:name w:val="副标题 字符"/>
    <w:basedOn w:val="22"/>
    <w:link w:val="16"/>
    <w:autoRedefine/>
    <w:qFormat/>
    <w:uiPriority w:val="11"/>
    <w:rPr>
      <w:b/>
      <w:bCs/>
      <w:kern w:val="28"/>
      <w:sz w:val="32"/>
      <w:szCs w:val="32"/>
    </w:rPr>
  </w:style>
  <w:style w:type="character" w:customStyle="1" w:styleId="44">
    <w:name w:val="不明显强调1"/>
    <w:basedOn w:val="22"/>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45">
    <w:name w:val="目次、前言、引言"/>
    <w:basedOn w:val="19"/>
    <w:next w:val="42"/>
    <w:link w:val="46"/>
    <w:autoRedefine/>
    <w:qFormat/>
    <w:uiPriority w:val="0"/>
    <w:pPr>
      <w:spacing w:before="851" w:after="680" w:line="240" w:lineRule="auto"/>
    </w:pPr>
    <w:rPr>
      <w:rFonts w:eastAsia="黑体"/>
      <w:b w:val="0"/>
    </w:rPr>
  </w:style>
  <w:style w:type="character" w:customStyle="1" w:styleId="46">
    <w:name w:val="目次、前言、引言 字符"/>
    <w:basedOn w:val="38"/>
    <w:link w:val="45"/>
    <w:autoRedefine/>
    <w:qFormat/>
    <w:uiPriority w:val="0"/>
    <w:rPr>
      <w:rFonts w:eastAsia="黑体" w:asciiTheme="majorHAnsi" w:hAnsiTheme="majorHAnsi" w:cstheme="majorBidi"/>
      <w:b w:val="0"/>
      <w:sz w:val="32"/>
      <w:szCs w:val="32"/>
    </w:rPr>
  </w:style>
  <w:style w:type="character" w:customStyle="1" w:styleId="47">
    <w:name w:val="段 字符"/>
    <w:basedOn w:val="22"/>
    <w:link w:val="42"/>
    <w:autoRedefine/>
    <w:qFormat/>
    <w:uiPriority w:val="0"/>
    <w:rPr>
      <w:rFonts w:ascii="Times New Roman" w:hAnsi="Times New Roman" w:eastAsia="宋体" w:cs="Calibri"/>
      <w:szCs w:val="21"/>
    </w:rPr>
  </w:style>
  <w:style w:type="paragraph" w:customStyle="1" w:styleId="48">
    <w:name w:val="标准文件_二级条标题"/>
    <w:next w:val="41"/>
    <w:link w:val="66"/>
    <w:autoRedefine/>
    <w:qFormat/>
    <w:uiPriority w:val="99"/>
    <w:pPr>
      <w:widowControl w:val="0"/>
      <w:numPr>
        <w:ilvl w:val="3"/>
        <w:numId w:val="1"/>
      </w:numPr>
      <w:ind w:left="210"/>
      <w:jc w:val="both"/>
      <w:outlineLvl w:val="2"/>
    </w:pPr>
    <w:rPr>
      <w:rFonts w:ascii="黑体" w:hAnsi="Times New Roman" w:eastAsia="黑体" w:cs="黑体"/>
      <w:sz w:val="21"/>
      <w:szCs w:val="21"/>
      <w:lang w:val="en-US" w:eastAsia="zh-CN" w:bidi="ar-SA"/>
    </w:rPr>
  </w:style>
  <w:style w:type="paragraph" w:customStyle="1" w:styleId="49">
    <w:name w:val="标准文件_三级条标题"/>
    <w:basedOn w:val="48"/>
    <w:next w:val="41"/>
    <w:link w:val="78"/>
    <w:autoRedefine/>
    <w:qFormat/>
    <w:uiPriority w:val="99"/>
    <w:pPr>
      <w:widowControl/>
      <w:numPr>
        <w:ilvl w:val="4"/>
      </w:numPr>
      <w:outlineLvl w:val="3"/>
    </w:pPr>
  </w:style>
  <w:style w:type="paragraph" w:customStyle="1" w:styleId="50">
    <w:name w:val="标准文件_四级条标题"/>
    <w:next w:val="41"/>
    <w:autoRedefine/>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1">
    <w:name w:val="标准文件_五级条标题"/>
    <w:next w:val="41"/>
    <w:autoRedefine/>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2">
    <w:name w:val="标准文件_一级条标题"/>
    <w:basedOn w:val="40"/>
    <w:next w:val="41"/>
    <w:link w:val="58"/>
    <w:autoRedefine/>
    <w:qFormat/>
    <w:uiPriority w:val="99"/>
    <w:pPr>
      <w:numPr>
        <w:ilvl w:val="2"/>
      </w:numPr>
      <w:spacing w:beforeLines="0" w:afterLines="0"/>
      <w:outlineLvl w:val="1"/>
    </w:pPr>
  </w:style>
  <w:style w:type="paragraph" w:customStyle="1" w:styleId="53">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4">
    <w:name w:val="List Paragraph"/>
    <w:basedOn w:val="1"/>
    <w:link w:val="72"/>
    <w:autoRedefine/>
    <w:qFormat/>
    <w:uiPriority w:val="99"/>
    <w:pPr>
      <w:adjustRightInd/>
      <w:spacing w:line="240" w:lineRule="auto"/>
      <w:ind w:firstLine="420" w:firstLineChars="200"/>
    </w:pPr>
  </w:style>
  <w:style w:type="paragraph" w:customStyle="1" w:styleId="55">
    <w:name w:val="一级条标题"/>
    <w:basedOn w:val="52"/>
    <w:next w:val="42"/>
    <w:link w:val="59"/>
    <w:autoRedefine/>
    <w:qFormat/>
    <w:uiPriority w:val="0"/>
    <w:pPr>
      <w:spacing w:before="156" w:beforeLines="50" w:after="156" w:afterLines="50"/>
    </w:pPr>
    <w:rPr>
      <w:rFonts w:ascii="Times New Roman"/>
    </w:rPr>
  </w:style>
  <w:style w:type="character" w:customStyle="1" w:styleId="56">
    <w:name w:val="1章标题 字符"/>
    <w:basedOn w:val="22"/>
    <w:link w:val="40"/>
    <w:autoRedefine/>
    <w:qFormat/>
    <w:uiPriority w:val="99"/>
    <w:rPr>
      <w:rFonts w:ascii="黑体" w:hAnsi="Times New Roman" w:eastAsia="黑体" w:cs="黑体"/>
      <w:kern w:val="0"/>
      <w:szCs w:val="21"/>
    </w:rPr>
  </w:style>
  <w:style w:type="character" w:customStyle="1" w:styleId="57">
    <w:name w:val="章标题 字符"/>
    <w:basedOn w:val="56"/>
    <w:link w:val="39"/>
    <w:autoRedefine/>
    <w:qFormat/>
    <w:uiPriority w:val="0"/>
    <w:rPr>
      <w:rFonts w:ascii="Times New Roman" w:hAnsi="Times New Roman" w:eastAsia="黑体" w:cs="黑体"/>
      <w:kern w:val="0"/>
      <w:szCs w:val="21"/>
    </w:rPr>
  </w:style>
  <w:style w:type="character" w:customStyle="1" w:styleId="58">
    <w:name w:val="标准文件_一级条标题 字符"/>
    <w:basedOn w:val="56"/>
    <w:link w:val="52"/>
    <w:autoRedefine/>
    <w:qFormat/>
    <w:uiPriority w:val="99"/>
    <w:rPr>
      <w:rFonts w:ascii="黑体" w:hAnsi="Times New Roman" w:eastAsia="黑体" w:cs="黑体"/>
      <w:kern w:val="0"/>
      <w:szCs w:val="21"/>
    </w:rPr>
  </w:style>
  <w:style w:type="character" w:customStyle="1" w:styleId="59">
    <w:name w:val="一级条标题 字符"/>
    <w:basedOn w:val="58"/>
    <w:link w:val="55"/>
    <w:autoRedefine/>
    <w:qFormat/>
    <w:uiPriority w:val="0"/>
    <w:rPr>
      <w:rFonts w:ascii="Times New Roman" w:hAnsi="Times New Roman" w:eastAsia="黑体" w:cs="黑体"/>
      <w:kern w:val="0"/>
      <w:szCs w:val="21"/>
    </w:rPr>
  </w:style>
  <w:style w:type="paragraph" w:customStyle="1" w:styleId="60">
    <w:name w:val="术语"/>
    <w:basedOn w:val="42"/>
    <w:next w:val="42"/>
    <w:link w:val="62"/>
    <w:autoRedefine/>
    <w:qFormat/>
    <w:uiPriority w:val="0"/>
    <w:rPr>
      <w:rFonts w:eastAsia="黑体"/>
    </w:rPr>
  </w:style>
  <w:style w:type="character" w:customStyle="1" w:styleId="61">
    <w:name w:val="段 Char"/>
    <w:autoRedefine/>
    <w:qFormat/>
    <w:uiPriority w:val="0"/>
    <w:rPr>
      <w:rFonts w:ascii="宋体"/>
      <w:sz w:val="21"/>
      <w:lang w:val="en-US" w:eastAsia="zh-CN" w:bidi="ar-SA"/>
    </w:rPr>
  </w:style>
  <w:style w:type="character" w:customStyle="1" w:styleId="62">
    <w:name w:val="术语 字符"/>
    <w:basedOn w:val="47"/>
    <w:link w:val="60"/>
    <w:autoRedefine/>
    <w:qFormat/>
    <w:uiPriority w:val="0"/>
    <w:rPr>
      <w:rFonts w:ascii="Times New Roman" w:hAnsi="Times New Roman" w:eastAsia="黑体" w:cs="Calibri"/>
      <w:szCs w:val="21"/>
    </w:rPr>
  </w:style>
  <w:style w:type="paragraph" w:customStyle="1" w:styleId="63">
    <w:name w:val="注"/>
    <w:basedOn w:val="42"/>
    <w:next w:val="42"/>
    <w:link w:val="65"/>
    <w:autoRedefine/>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4">
    <w:name w:val="二级条标题"/>
    <w:basedOn w:val="48"/>
    <w:next w:val="42"/>
    <w:link w:val="67"/>
    <w:autoRedefine/>
    <w:qFormat/>
    <w:uiPriority w:val="0"/>
    <w:pPr>
      <w:spacing w:before="50" w:beforeLines="50" w:after="50" w:afterLines="50"/>
      <w:ind w:left="2268"/>
    </w:pPr>
    <w:rPr>
      <w:rFonts w:ascii="Times New Roman"/>
    </w:rPr>
  </w:style>
  <w:style w:type="character" w:customStyle="1" w:styleId="65">
    <w:name w:val="注 字符"/>
    <w:basedOn w:val="47"/>
    <w:link w:val="63"/>
    <w:autoRedefine/>
    <w:qFormat/>
    <w:uiPriority w:val="0"/>
    <w:rPr>
      <w:rFonts w:ascii="Times New Roman" w:hAnsi="Times New Roman" w:eastAsia="黑体" w:cs="Times New Roman"/>
      <w:kern w:val="0"/>
      <w:sz w:val="18"/>
      <w:szCs w:val="18"/>
    </w:rPr>
  </w:style>
  <w:style w:type="character" w:customStyle="1" w:styleId="66">
    <w:name w:val="标准文件_二级条标题 字符"/>
    <w:basedOn w:val="22"/>
    <w:link w:val="48"/>
    <w:autoRedefine/>
    <w:qFormat/>
    <w:uiPriority w:val="99"/>
    <w:rPr>
      <w:rFonts w:ascii="黑体" w:hAnsi="Times New Roman" w:eastAsia="黑体" w:cs="黑体"/>
      <w:kern w:val="0"/>
      <w:szCs w:val="21"/>
    </w:rPr>
  </w:style>
  <w:style w:type="character" w:customStyle="1" w:styleId="67">
    <w:name w:val="二级条标题 字符"/>
    <w:basedOn w:val="66"/>
    <w:link w:val="64"/>
    <w:autoRedefine/>
    <w:qFormat/>
    <w:uiPriority w:val="0"/>
    <w:rPr>
      <w:rFonts w:ascii="Times New Roman" w:hAnsi="Times New Roman" w:eastAsia="黑体" w:cs="黑体"/>
      <w:kern w:val="0"/>
      <w:szCs w:val="21"/>
    </w:rPr>
  </w:style>
  <w:style w:type="paragraph" w:customStyle="1" w:styleId="68">
    <w:name w:val="正文图题"/>
    <w:basedOn w:val="17"/>
    <w:next w:val="42"/>
    <w:link w:val="71"/>
    <w:autoRedefine/>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69">
    <w:name w:val="字母列项"/>
    <w:basedOn w:val="54"/>
    <w:next w:val="42"/>
    <w:link w:val="73"/>
    <w:autoRedefine/>
    <w:qFormat/>
    <w:uiPriority w:val="0"/>
    <w:pPr>
      <w:numPr>
        <w:ilvl w:val="0"/>
        <w:numId w:val="3"/>
      </w:numPr>
      <w:ind w:left="777" w:hanging="357" w:firstLineChars="0"/>
      <w:jc w:val="left"/>
    </w:pPr>
    <w:rPr>
      <w:rFonts w:ascii="Times New Roman" w:hAnsi="Times New Roman" w:cs="宋体"/>
      <w:kern w:val="0"/>
    </w:rPr>
  </w:style>
  <w:style w:type="character" w:customStyle="1" w:styleId="70">
    <w:name w:val="图表目录 字符"/>
    <w:basedOn w:val="22"/>
    <w:link w:val="17"/>
    <w:autoRedefine/>
    <w:semiHidden/>
    <w:qFormat/>
    <w:uiPriority w:val="99"/>
    <w:rPr>
      <w:rFonts w:ascii="Calibri" w:hAnsi="Calibri" w:eastAsia="宋体" w:cs="Calibri"/>
      <w:szCs w:val="21"/>
    </w:rPr>
  </w:style>
  <w:style w:type="character" w:customStyle="1" w:styleId="71">
    <w:name w:val="正文图题 字符"/>
    <w:basedOn w:val="70"/>
    <w:link w:val="68"/>
    <w:autoRedefine/>
    <w:qFormat/>
    <w:uiPriority w:val="0"/>
    <w:rPr>
      <w:rFonts w:ascii="Times New Roman" w:hAnsi="Times New Roman" w:eastAsia="黑体" w:cs="Calibri"/>
      <w:szCs w:val="21"/>
    </w:rPr>
  </w:style>
  <w:style w:type="character" w:customStyle="1" w:styleId="72">
    <w:name w:val="列表段落 字符"/>
    <w:basedOn w:val="22"/>
    <w:link w:val="54"/>
    <w:autoRedefine/>
    <w:qFormat/>
    <w:uiPriority w:val="99"/>
    <w:rPr>
      <w:rFonts w:ascii="Calibri" w:hAnsi="Calibri" w:eastAsia="宋体" w:cs="Calibri"/>
      <w:szCs w:val="21"/>
    </w:rPr>
  </w:style>
  <w:style w:type="character" w:customStyle="1" w:styleId="73">
    <w:name w:val="字母列项 字符"/>
    <w:basedOn w:val="72"/>
    <w:link w:val="69"/>
    <w:autoRedefine/>
    <w:qFormat/>
    <w:uiPriority w:val="0"/>
    <w:rPr>
      <w:rFonts w:ascii="Times New Roman" w:hAnsi="Times New Roman" w:eastAsia="宋体" w:cs="宋体"/>
      <w:kern w:val="0"/>
      <w:szCs w:val="21"/>
    </w:rPr>
  </w:style>
  <w:style w:type="paragraph" w:customStyle="1" w:styleId="74">
    <w:name w:val="正文表标题"/>
    <w:basedOn w:val="68"/>
    <w:next w:val="42"/>
    <w:link w:val="76"/>
    <w:autoRedefine/>
    <w:qFormat/>
    <w:uiPriority w:val="0"/>
    <w:pPr>
      <w:numPr>
        <w:numId w:val="4"/>
      </w:numPr>
      <w:ind w:left="0" w:firstLine="0"/>
    </w:pPr>
  </w:style>
  <w:style w:type="paragraph" w:customStyle="1" w:styleId="75">
    <w:name w:val="三级条标题"/>
    <w:basedOn w:val="49"/>
    <w:next w:val="42"/>
    <w:link w:val="79"/>
    <w:autoRedefine/>
    <w:qFormat/>
    <w:uiPriority w:val="0"/>
    <w:pPr>
      <w:spacing w:before="156" w:beforeLines="50" w:after="156" w:afterLines="50"/>
    </w:pPr>
    <w:rPr>
      <w:rFonts w:ascii="Times New Roman"/>
    </w:rPr>
  </w:style>
  <w:style w:type="character" w:customStyle="1" w:styleId="76">
    <w:name w:val="正文表标题 字符"/>
    <w:basedOn w:val="71"/>
    <w:link w:val="74"/>
    <w:autoRedefine/>
    <w:qFormat/>
    <w:uiPriority w:val="0"/>
    <w:rPr>
      <w:rFonts w:ascii="Times New Roman" w:hAnsi="Times New Roman" w:eastAsia="黑体" w:cs="Calibri"/>
      <w:szCs w:val="21"/>
    </w:rPr>
  </w:style>
  <w:style w:type="paragraph" w:customStyle="1" w:styleId="77">
    <w:name w:val="列项（——）"/>
    <w:basedOn w:val="1"/>
    <w:link w:val="81"/>
    <w:autoRedefine/>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78">
    <w:name w:val="标准文件_三级条标题 字符"/>
    <w:basedOn w:val="66"/>
    <w:link w:val="49"/>
    <w:autoRedefine/>
    <w:qFormat/>
    <w:uiPriority w:val="99"/>
    <w:rPr>
      <w:rFonts w:ascii="黑体" w:hAnsi="Times New Roman" w:eastAsia="黑体" w:cs="黑体"/>
      <w:kern w:val="0"/>
      <w:szCs w:val="21"/>
    </w:rPr>
  </w:style>
  <w:style w:type="character" w:customStyle="1" w:styleId="79">
    <w:name w:val="三级条标题 字符"/>
    <w:basedOn w:val="78"/>
    <w:link w:val="75"/>
    <w:autoRedefine/>
    <w:qFormat/>
    <w:uiPriority w:val="0"/>
    <w:rPr>
      <w:rFonts w:ascii="Times New Roman" w:hAnsi="Times New Roman" w:eastAsia="黑体" w:cs="黑体"/>
      <w:kern w:val="0"/>
      <w:szCs w:val="21"/>
    </w:rPr>
  </w:style>
  <w:style w:type="table" w:customStyle="1" w:styleId="80">
    <w:name w:val="网格型1"/>
    <w:basedOn w:val="20"/>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列项（——） 字符"/>
    <w:basedOn w:val="22"/>
    <w:link w:val="77"/>
    <w:autoRedefine/>
    <w:qFormat/>
    <w:uiPriority w:val="0"/>
    <w:rPr>
      <w:rFonts w:ascii="Times New Roman" w:hAnsi="Times New Roman" w:eastAsia="宋体" w:cs="黑体"/>
      <w:kern w:val="0"/>
      <w:szCs w:val="21"/>
      <w:lang w:val="en-US" w:eastAsia="zh-CN"/>
    </w:rPr>
  </w:style>
  <w:style w:type="paragraph" w:customStyle="1" w:styleId="82">
    <w:name w:val="正文公式"/>
    <w:basedOn w:val="1"/>
    <w:link w:val="84"/>
    <w:autoRedefine/>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3">
    <w:name w:val="正文公式1"/>
    <w:basedOn w:val="42"/>
    <w:next w:val="42"/>
    <w:autoRedefine/>
    <w:qFormat/>
    <w:uiPriority w:val="0"/>
    <w:pPr>
      <w:tabs>
        <w:tab w:val="center" w:pos="4200"/>
        <w:tab w:val="right" w:leader="dot" w:pos="9030"/>
      </w:tabs>
      <w:ind w:firstLine="0" w:firstLineChars="0"/>
      <w:jc w:val="left"/>
    </w:pPr>
  </w:style>
  <w:style w:type="character" w:customStyle="1" w:styleId="84">
    <w:name w:val="正文公式 字符"/>
    <w:basedOn w:val="22"/>
    <w:link w:val="82"/>
    <w:autoRedefine/>
    <w:qFormat/>
    <w:uiPriority w:val="0"/>
    <w:rPr>
      <w:rFonts w:ascii="宋体" w:hAnsi="宋体" w:eastAsia="宋体" w:cs="宋体"/>
      <w:szCs w:val="18"/>
    </w:rPr>
  </w:style>
  <w:style w:type="character" w:customStyle="1" w:styleId="85">
    <w:name w:val="批注文字 字符1"/>
    <w:link w:val="11"/>
    <w:autoRedefine/>
    <w:qFormat/>
    <w:uiPriority w:val="0"/>
    <w:rPr>
      <w:szCs w:val="24"/>
    </w:rPr>
  </w:style>
  <w:style w:type="character" w:customStyle="1" w:styleId="86">
    <w:name w:val="批注文字 字符"/>
    <w:basedOn w:val="22"/>
    <w:autoRedefine/>
    <w:semiHidden/>
    <w:qFormat/>
    <w:uiPriority w:val="99"/>
    <w:rPr>
      <w:rFonts w:ascii="Calibri" w:hAnsi="Calibri" w:eastAsia="宋体" w:cs="Calibri"/>
      <w:szCs w:val="21"/>
    </w:rPr>
  </w:style>
  <w:style w:type="paragraph" w:customStyle="1" w:styleId="87">
    <w:name w:val="附录标识"/>
    <w:basedOn w:val="1"/>
    <w:next w:val="42"/>
    <w:link w:val="90"/>
    <w:autoRedefine/>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88">
    <w:name w:val="附录标题"/>
    <w:basedOn w:val="87"/>
    <w:next w:val="42"/>
    <w:link w:val="91"/>
    <w:autoRedefine/>
    <w:qFormat/>
    <w:uiPriority w:val="0"/>
    <w:pPr>
      <w:numPr>
        <w:ilvl w:val="0"/>
        <w:numId w:val="5"/>
      </w:numPr>
      <w:spacing w:after="360" w:line="360" w:lineRule="exact"/>
    </w:pPr>
  </w:style>
  <w:style w:type="paragraph" w:customStyle="1" w:styleId="89">
    <w:name w:val="附录章标题"/>
    <w:basedOn w:val="88"/>
    <w:next w:val="42"/>
    <w:link w:val="93"/>
    <w:autoRedefine/>
    <w:qFormat/>
    <w:uiPriority w:val="0"/>
    <w:pPr>
      <w:numPr>
        <w:ilvl w:val="1"/>
      </w:numPr>
      <w:tabs>
        <w:tab w:val="clear" w:pos="360"/>
        <w:tab w:val="clear" w:pos="6405"/>
      </w:tabs>
      <w:spacing w:before="100" w:beforeLines="100" w:after="100" w:afterLines="100" w:line="240" w:lineRule="auto"/>
      <w:jc w:val="left"/>
    </w:pPr>
  </w:style>
  <w:style w:type="character" w:customStyle="1" w:styleId="90">
    <w:name w:val="附录标识 字符"/>
    <w:basedOn w:val="22"/>
    <w:link w:val="87"/>
    <w:autoRedefine/>
    <w:qFormat/>
    <w:uiPriority w:val="0"/>
    <w:rPr>
      <w:rFonts w:ascii="黑体" w:hAnsi="Times New Roman" w:eastAsia="黑体" w:cs="Times New Roman"/>
      <w:kern w:val="0"/>
      <w:szCs w:val="20"/>
      <w:shd w:val="clear" w:color="FFFFFF" w:fill="FFFFFF"/>
    </w:rPr>
  </w:style>
  <w:style w:type="character" w:customStyle="1" w:styleId="91">
    <w:name w:val="附录标题 字符"/>
    <w:basedOn w:val="90"/>
    <w:link w:val="88"/>
    <w:autoRedefine/>
    <w:qFormat/>
    <w:uiPriority w:val="0"/>
    <w:rPr>
      <w:rFonts w:ascii="黑体" w:hAnsi="Times New Roman" w:eastAsia="黑体" w:cs="Times New Roman"/>
      <w:kern w:val="0"/>
      <w:szCs w:val="20"/>
      <w:shd w:val="clear" w:color="FFFFFF" w:fill="FFFFFF"/>
    </w:rPr>
  </w:style>
  <w:style w:type="paragraph" w:customStyle="1" w:styleId="92">
    <w:name w:val="标准文件_正文图标题"/>
    <w:next w:val="1"/>
    <w:autoRedefine/>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3">
    <w:name w:val="附录章标题 字符"/>
    <w:basedOn w:val="91"/>
    <w:link w:val="89"/>
    <w:autoRedefine/>
    <w:qFormat/>
    <w:uiPriority w:val="0"/>
    <w:rPr>
      <w:rFonts w:ascii="黑体" w:hAnsi="Times New Roman" w:eastAsia="黑体" w:cs="Times New Roman"/>
      <w:kern w:val="0"/>
      <w:szCs w:val="20"/>
      <w:shd w:val="clear" w:color="FFFFFF" w:fill="FFFFFF"/>
    </w:rPr>
  </w:style>
  <w:style w:type="paragraph" w:customStyle="1" w:styleId="94">
    <w:name w:val="正文图标题"/>
    <w:next w:val="42"/>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5">
    <w:name w:val="标准称谓"/>
    <w:next w:val="1"/>
    <w:autoRedefine/>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96">
    <w:name w:val="标准文件_页脚偶数页"/>
    <w:autoRedefine/>
    <w:qFormat/>
    <w:uiPriority w:val="99"/>
    <w:rPr>
      <w:rFonts w:ascii="宋体" w:hAnsi="Times New Roman" w:eastAsia="宋体" w:cs="宋体"/>
      <w:sz w:val="18"/>
      <w:szCs w:val="18"/>
      <w:lang w:val="en-US" w:eastAsia="zh-CN" w:bidi="ar-SA"/>
    </w:rPr>
  </w:style>
  <w:style w:type="paragraph" w:customStyle="1" w:styleId="97">
    <w:name w:val="附录一级条标题"/>
    <w:basedOn w:val="89"/>
    <w:next w:val="42"/>
    <w:link w:val="98"/>
    <w:autoRedefine/>
    <w:qFormat/>
    <w:uiPriority w:val="0"/>
    <w:pPr>
      <w:numPr>
        <w:ilvl w:val="2"/>
      </w:numPr>
      <w:spacing w:before="156" w:beforeLines="50" w:after="156" w:afterLines="50"/>
    </w:pPr>
  </w:style>
  <w:style w:type="character" w:customStyle="1" w:styleId="98">
    <w:name w:val="附录一级条标题 字符"/>
    <w:basedOn w:val="93"/>
    <w:link w:val="97"/>
    <w:autoRedefine/>
    <w:qFormat/>
    <w:uiPriority w:val="0"/>
    <w:rPr>
      <w:rFonts w:ascii="黑体" w:hAnsi="Times New Roman" w:eastAsia="黑体" w:cs="Times New Roman"/>
      <w:kern w:val="0"/>
      <w:szCs w:val="20"/>
      <w:shd w:val="clear" w:color="FFFFFF" w:fill="FFFFFF"/>
    </w:rPr>
  </w:style>
  <w:style w:type="paragraph" w:customStyle="1" w:styleId="99">
    <w:name w:val="附录图标题"/>
    <w:basedOn w:val="88"/>
    <w:next w:val="42"/>
    <w:link w:val="101"/>
    <w:autoRedefine/>
    <w:qFormat/>
    <w:uiPriority w:val="0"/>
    <w:pPr>
      <w:numPr>
        <w:ilvl w:val="0"/>
        <w:numId w:val="7"/>
      </w:numPr>
      <w:spacing w:before="50" w:beforeLines="50" w:after="50" w:afterLines="50" w:line="240" w:lineRule="auto"/>
    </w:pPr>
    <w:rPr>
      <w:rFonts w:ascii="Times New Roman"/>
    </w:rPr>
  </w:style>
  <w:style w:type="paragraph" w:customStyle="1" w:styleId="100">
    <w:name w:val="附录表标题"/>
    <w:basedOn w:val="1"/>
    <w:next w:val="42"/>
    <w:autoRedefine/>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1">
    <w:name w:val="附录图标题 字符"/>
    <w:basedOn w:val="91"/>
    <w:link w:val="99"/>
    <w:autoRedefine/>
    <w:qFormat/>
    <w:uiPriority w:val="0"/>
    <w:rPr>
      <w:rFonts w:ascii="Times New Roman" w:hAnsi="Times New Roman" w:eastAsia="黑体" w:cs="Times New Roman"/>
      <w:kern w:val="0"/>
      <w:szCs w:val="20"/>
      <w:shd w:val="clear" w:color="FFFFFF" w:fill="FFFFFF"/>
    </w:rPr>
  </w:style>
  <w:style w:type="paragraph" w:customStyle="1" w:styleId="102">
    <w:name w:val="样式1"/>
    <w:basedOn w:val="87"/>
    <w:next w:val="42"/>
    <w:link w:val="103"/>
    <w:autoRedefine/>
    <w:qFormat/>
    <w:uiPriority w:val="0"/>
    <w:pPr>
      <w:spacing w:before="312" w:after="312"/>
    </w:pPr>
  </w:style>
  <w:style w:type="character" w:customStyle="1" w:styleId="103">
    <w:name w:val="样式1 字符"/>
    <w:basedOn w:val="90"/>
    <w:link w:val="102"/>
    <w:autoRedefine/>
    <w:qFormat/>
    <w:uiPriority w:val="0"/>
    <w:rPr>
      <w:rFonts w:ascii="黑体" w:hAnsi="Times New Roman" w:eastAsia="黑体" w:cs="Times New Roman"/>
      <w:kern w:val="0"/>
      <w:szCs w:val="20"/>
      <w:shd w:val="clear" w:color="FFFFFF" w:fill="FFFFFF"/>
    </w:rPr>
  </w:style>
  <w:style w:type="paragraph" w:customStyle="1" w:styleId="104">
    <w:name w:val="附录图标题1"/>
    <w:basedOn w:val="16"/>
    <w:next w:val="42"/>
    <w:link w:val="106"/>
    <w:autoRedefine/>
    <w:qFormat/>
    <w:uiPriority w:val="0"/>
    <w:pPr>
      <w:spacing w:before="156" w:beforeLines="50" w:after="156" w:afterLines="50" w:line="240" w:lineRule="auto"/>
    </w:pPr>
    <w:rPr>
      <w:rFonts w:ascii="Times New Roman" w:hAnsi="Times New Roman" w:eastAsia="黑体"/>
      <w:b w:val="0"/>
      <w:sz w:val="21"/>
    </w:rPr>
  </w:style>
  <w:style w:type="paragraph" w:customStyle="1" w:styleId="105">
    <w:name w:val="附录表标题1"/>
    <w:basedOn w:val="104"/>
    <w:next w:val="42"/>
    <w:link w:val="107"/>
    <w:autoRedefine/>
    <w:qFormat/>
    <w:uiPriority w:val="0"/>
    <w:pPr>
      <w:spacing w:before="50" w:after="50"/>
    </w:pPr>
  </w:style>
  <w:style w:type="character" w:customStyle="1" w:styleId="106">
    <w:name w:val="附录图标题1 字符"/>
    <w:basedOn w:val="43"/>
    <w:link w:val="104"/>
    <w:autoRedefine/>
    <w:qFormat/>
    <w:uiPriority w:val="0"/>
    <w:rPr>
      <w:rFonts w:ascii="Times New Roman" w:hAnsi="Times New Roman" w:eastAsia="黑体"/>
      <w:b w:val="0"/>
      <w:kern w:val="28"/>
      <w:sz w:val="32"/>
      <w:szCs w:val="32"/>
    </w:rPr>
  </w:style>
  <w:style w:type="character" w:customStyle="1" w:styleId="107">
    <w:name w:val="附录表标题1 字符"/>
    <w:basedOn w:val="106"/>
    <w:link w:val="105"/>
    <w:autoRedefine/>
    <w:qFormat/>
    <w:uiPriority w:val="0"/>
    <w:rPr>
      <w:rFonts w:ascii="Times New Roman" w:hAnsi="Times New Roman" w:eastAsia="黑体"/>
      <w:kern w:val="28"/>
      <w:sz w:val="32"/>
      <w:szCs w:val="32"/>
    </w:rPr>
  </w:style>
  <w:style w:type="paragraph" w:customStyle="1" w:styleId="108">
    <w:name w:val="参考文献、索引"/>
    <w:basedOn w:val="45"/>
    <w:next w:val="42"/>
    <w:link w:val="109"/>
    <w:autoRedefine/>
    <w:qFormat/>
    <w:uiPriority w:val="0"/>
    <w:pPr>
      <w:spacing w:after="284"/>
    </w:pPr>
    <w:rPr>
      <w:rFonts w:ascii="黑体"/>
      <w:sz w:val="21"/>
    </w:rPr>
  </w:style>
  <w:style w:type="character" w:customStyle="1" w:styleId="109">
    <w:name w:val="参考文献、索引 字符"/>
    <w:basedOn w:val="46"/>
    <w:link w:val="108"/>
    <w:autoRedefine/>
    <w:qFormat/>
    <w:uiPriority w:val="0"/>
    <w:rPr>
      <w:rFonts w:ascii="黑体" w:eastAsia="黑体" w:hAnsiTheme="majorHAnsi" w:cstheme="majorBidi"/>
      <w:sz w:val="32"/>
      <w:szCs w:val="32"/>
    </w:rPr>
  </w:style>
  <w:style w:type="character" w:customStyle="1" w:styleId="110">
    <w:name w:val="未处理的提及1"/>
    <w:basedOn w:val="22"/>
    <w:autoRedefine/>
    <w:semiHidden/>
    <w:unhideWhenUsed/>
    <w:qFormat/>
    <w:uiPriority w:val="99"/>
    <w:rPr>
      <w:color w:val="605E5C"/>
      <w:shd w:val="clear" w:color="auto" w:fill="E1DFDD"/>
    </w:rPr>
  </w:style>
  <w:style w:type="paragraph" w:customStyle="1" w:styleId="111">
    <w:name w:val="修订1"/>
    <w:autoRedefine/>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1408-5573-4F73-A3E2-DB1BF869D92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5314</Words>
  <Characters>5989</Characters>
  <Lines>60</Lines>
  <Paragraphs>17</Paragraphs>
  <TotalTime>7</TotalTime>
  <ScaleCrop>false</ScaleCrop>
  <LinksUpToDate>false</LinksUpToDate>
  <CharactersWithSpaces>6260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2024-03-27T08:27:00Z</dcterms:created>
  <dc:creator>段彦芳</dc:creator>
  <cp:lastModifiedBy>魏敏</cp:lastModifiedBy>
  <cp:lastPrinted>2019-02-21T06:44:00Z</cp:lastPrinted>
  <dcterms:modified xsi:type="dcterms:W3CDTF">2024-03-30T02:14:45Z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719DBDE6DC314AB0A5AB1BFBF4CA4C3D_13</vt:lpwstr>
  </property>
</Properties>
</file>