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E058D">
      <w:pPr>
        <w:spacing w:after="0" w:line="540" w:lineRule="exact"/>
        <w:rPr>
          <w:rFonts w:ascii="黑体" w:hAnsi="黑体" w:eastAsia="黑体"/>
          <w:bCs/>
          <w:sz w:val="32"/>
          <w:szCs w:val="32"/>
        </w:rPr>
      </w:pPr>
      <w:r>
        <w:rPr>
          <w:rFonts w:hint="eastAsia" w:ascii="黑体" w:hAnsi="黑体" w:eastAsia="黑体"/>
          <w:bCs/>
          <w:sz w:val="32"/>
          <w:szCs w:val="32"/>
        </w:rPr>
        <w:t>附件：</w:t>
      </w:r>
    </w:p>
    <w:p w14:paraId="2FF142BF">
      <w:pPr>
        <w:spacing w:after="0"/>
        <w:rPr>
          <w:rFonts w:ascii="Times New Roman" w:hAnsi="Times New Roman" w:eastAsia="仿宋" w:cs="Times New Roman"/>
          <w:sz w:val="28"/>
          <w:szCs w:val="28"/>
        </w:rPr>
      </w:pPr>
    </w:p>
    <w:p w14:paraId="501B532B">
      <w:pPr>
        <w:spacing w:after="0"/>
        <w:jc w:val="center"/>
        <w:rPr>
          <w:rFonts w:ascii="Times New Roman" w:hAnsi="Times New Roman" w:eastAsia="黑体"/>
          <w:b/>
          <w:bCs/>
          <w:sz w:val="36"/>
          <w:szCs w:val="36"/>
        </w:rPr>
      </w:pPr>
      <w:bookmarkStart w:id="8" w:name="_GoBack"/>
      <w:r>
        <w:rPr>
          <w:rFonts w:ascii="Times New Roman" w:hAnsi="Times New Roman" w:eastAsia="黑体"/>
          <w:b/>
          <w:bCs/>
          <w:sz w:val="36"/>
          <w:szCs w:val="36"/>
        </w:rPr>
        <w:t>智能制造科技人才队伍建设典型案例</w:t>
      </w:r>
    </w:p>
    <w:p w14:paraId="054D5DED">
      <w:pPr>
        <w:autoSpaceDN w:val="0"/>
        <w:spacing w:before="120" w:beforeLines="50" w:after="0"/>
        <w:jc w:val="center"/>
        <w:outlineLvl w:val="0"/>
        <w:rPr>
          <w:rFonts w:ascii="仿宋_GB2312" w:hAnsi="Times New Roman" w:eastAsia="仿宋_GB2312"/>
          <w:b/>
          <w:bCs/>
          <w:kern w:val="2"/>
          <w:sz w:val="32"/>
          <w:szCs w:val="32"/>
        </w:rPr>
      </w:pPr>
      <w:r>
        <w:rPr>
          <w:rFonts w:hint="eastAsia" w:ascii="仿宋_GB2312" w:hAnsi="Times New Roman" w:eastAsia="仿宋_GB2312"/>
          <w:b/>
          <w:bCs/>
          <w:kern w:val="2"/>
          <w:sz w:val="32"/>
          <w:szCs w:val="32"/>
        </w:rPr>
        <w:t>（参考</w:t>
      </w:r>
      <w:r>
        <w:rPr>
          <w:rFonts w:ascii="仿宋_GB2312" w:hAnsi="Times New Roman" w:eastAsia="仿宋_GB2312"/>
          <w:b/>
          <w:bCs/>
          <w:kern w:val="2"/>
          <w:sz w:val="32"/>
          <w:szCs w:val="32"/>
        </w:rPr>
        <w:t>模版</w:t>
      </w:r>
      <w:r>
        <w:rPr>
          <w:rFonts w:hint="eastAsia" w:ascii="仿宋_GB2312" w:hAnsi="Times New Roman" w:eastAsia="仿宋_GB2312"/>
          <w:b/>
          <w:bCs/>
          <w:kern w:val="2"/>
          <w:sz w:val="32"/>
          <w:szCs w:val="32"/>
        </w:rPr>
        <w:t>）</w:t>
      </w:r>
    </w:p>
    <w:bookmarkEnd w:id="8"/>
    <w:p w14:paraId="6C2B3285">
      <w:pPr>
        <w:autoSpaceDN w:val="0"/>
        <w:spacing w:before="240" w:beforeLines="100" w:line="540" w:lineRule="exact"/>
        <w:jc w:val="center"/>
        <w:outlineLvl w:val="0"/>
        <w:rPr>
          <w:rFonts w:ascii="Times New Roman" w:hAnsi="Times New Roman" w:eastAsia="等线"/>
          <w:b/>
          <w:bCs/>
          <w:kern w:val="44"/>
          <w:sz w:val="36"/>
          <w:szCs w:val="36"/>
        </w:rPr>
      </w:pPr>
      <w:bookmarkStart w:id="0" w:name="_Toc187942721"/>
      <w:r>
        <w:rPr>
          <w:rFonts w:ascii="Times New Roman" w:hAnsi="Times New Roman" w:eastAsia="等线"/>
          <w:b/>
          <w:bCs/>
          <w:kern w:val="44"/>
          <w:sz w:val="36"/>
          <w:szCs w:val="36"/>
        </w:rPr>
        <w:t>案例名称</w:t>
      </w:r>
      <w:bookmarkEnd w:id="0"/>
    </w:p>
    <w:p w14:paraId="3D8ABEAD">
      <w:pPr>
        <w:autoSpaceDN w:val="0"/>
        <w:spacing w:before="240" w:beforeLines="100" w:line="540" w:lineRule="exact"/>
        <w:jc w:val="center"/>
        <w:outlineLvl w:val="0"/>
        <w:rPr>
          <w:rFonts w:ascii="仿宋_GB2312" w:hAnsi="Times New Roman" w:eastAsia="仿宋_GB2312"/>
          <w:i/>
          <w:iCs/>
          <w:kern w:val="2"/>
          <w:sz w:val="32"/>
          <w:szCs w:val="32"/>
        </w:rPr>
      </w:pPr>
      <w:r>
        <w:rPr>
          <w:rFonts w:hint="eastAsia" w:ascii="仿宋_GB2312" w:hAnsi="Times New Roman" w:eastAsia="仿宋_GB2312"/>
          <w:i/>
          <w:iCs/>
          <w:kern w:val="2"/>
          <w:sz w:val="32"/>
          <w:szCs w:val="32"/>
        </w:rPr>
        <w:t>单位名称</w:t>
      </w:r>
    </w:p>
    <w:p w14:paraId="68680F11">
      <w:pPr>
        <w:pStyle w:val="4"/>
        <w:rPr>
          <w:rFonts w:ascii="楷体_GB2312" w:eastAsia="楷体_GB2312"/>
          <w:sz w:val="30"/>
          <w:szCs w:val="30"/>
        </w:rPr>
      </w:pPr>
      <w:bookmarkStart w:id="1" w:name="_Toc187942723"/>
      <w:r>
        <w:rPr>
          <w:rFonts w:hint="eastAsia" w:ascii="楷体_GB2312" w:eastAsia="楷体_GB2312"/>
          <w:sz w:val="30"/>
          <w:szCs w:val="30"/>
        </w:rPr>
        <w:t>摘要</w:t>
      </w:r>
      <w:bookmarkEnd w:id="1"/>
      <w:r>
        <w:rPr>
          <w:rFonts w:hint="eastAsia" w:ascii="楷体_GB2312" w:eastAsia="楷体_GB2312"/>
          <w:b w:val="0"/>
          <w:color w:val="FF0000"/>
          <w:sz w:val="30"/>
          <w:szCs w:val="30"/>
        </w:rPr>
        <w:t>(500字</w:t>
      </w:r>
      <w:r>
        <w:rPr>
          <w:rFonts w:hint="eastAsia" w:ascii="楷体_GB2312" w:eastAsia="楷体_GB2312"/>
          <w:b w:val="0"/>
          <w:bCs w:val="0"/>
          <w:color w:val="FF0000"/>
          <w:sz w:val="30"/>
          <w:szCs w:val="30"/>
        </w:rPr>
        <w:t>以内</w:t>
      </w:r>
      <w:r>
        <w:rPr>
          <w:rFonts w:hint="eastAsia" w:ascii="楷体_GB2312" w:eastAsia="楷体_GB2312"/>
          <w:b w:val="0"/>
          <w:color w:val="FF0000"/>
          <w:sz w:val="30"/>
          <w:szCs w:val="30"/>
        </w:rPr>
        <w:t>)</w:t>
      </w:r>
    </w:p>
    <w:p w14:paraId="4F380F15">
      <w:pPr>
        <w:pStyle w:val="4"/>
        <w:rPr>
          <w:rFonts w:ascii="楷体_GB2312" w:eastAsia="楷体_GB2312"/>
          <w:sz w:val="30"/>
          <w:szCs w:val="30"/>
        </w:rPr>
      </w:pPr>
      <w:bookmarkStart w:id="2" w:name="_Toc187942725"/>
      <w:r>
        <w:rPr>
          <w:rFonts w:ascii="楷体_GB2312" w:eastAsia="楷体_GB2312"/>
          <w:sz w:val="30"/>
          <w:szCs w:val="30"/>
        </w:rPr>
        <w:t>案例正文</w:t>
      </w:r>
      <w:bookmarkEnd w:id="2"/>
    </w:p>
    <w:p w14:paraId="033675E6">
      <w:pPr>
        <w:pStyle w:val="4"/>
        <w:spacing w:before="120" w:after="120" w:line="360" w:lineRule="auto"/>
        <w:rPr>
          <w:rFonts w:ascii="楷体_GB2312" w:eastAsia="楷体_GB2312"/>
          <w:sz w:val="30"/>
          <w:szCs w:val="30"/>
        </w:rPr>
      </w:pPr>
      <w:bookmarkStart w:id="3" w:name="_Toc187942726"/>
      <w:r>
        <w:rPr>
          <w:rFonts w:hint="eastAsia" w:ascii="楷体_GB2312" w:eastAsia="楷体_GB2312"/>
          <w:sz w:val="30"/>
          <w:szCs w:val="30"/>
        </w:rPr>
        <w:t>一、</w:t>
      </w:r>
      <w:bookmarkEnd w:id="3"/>
      <w:r>
        <w:rPr>
          <w:rFonts w:hint="eastAsia" w:ascii="楷体_GB2312" w:eastAsia="楷体_GB2312"/>
          <w:sz w:val="30"/>
          <w:szCs w:val="30"/>
        </w:rPr>
        <w:t>基本情况介绍</w:t>
      </w:r>
      <w:r>
        <w:rPr>
          <w:rFonts w:hint="eastAsia" w:ascii="楷体_GB2312" w:eastAsia="楷体_GB2312"/>
          <w:b w:val="0"/>
          <w:bCs w:val="0"/>
          <w:color w:val="FF0000"/>
          <w:sz w:val="30"/>
          <w:szCs w:val="30"/>
        </w:rPr>
        <w:t>（500字以内）</w:t>
      </w:r>
    </w:p>
    <w:p w14:paraId="1B74725B">
      <w:pPr>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简要介绍单位基本情况，包括：单位性质、人员规模、业务范围、业务规模、战略定位等内容。</w:t>
      </w:r>
    </w:p>
    <w:p w14:paraId="0F6EC75B">
      <w:pPr>
        <w:pStyle w:val="4"/>
        <w:spacing w:before="120" w:after="120" w:line="360" w:lineRule="auto"/>
        <w:rPr>
          <w:rFonts w:ascii="楷体_GB2312" w:eastAsia="楷体_GB2312"/>
          <w:sz w:val="30"/>
          <w:szCs w:val="30"/>
        </w:rPr>
      </w:pPr>
      <w:bookmarkStart w:id="4" w:name="_Toc187942727"/>
      <w:r>
        <w:rPr>
          <w:rFonts w:ascii="楷体_GB2312" w:eastAsia="楷体_GB2312"/>
          <w:sz w:val="30"/>
          <w:szCs w:val="30"/>
        </w:rPr>
        <w:t>二、</w:t>
      </w:r>
      <w:bookmarkEnd w:id="4"/>
      <w:r>
        <w:rPr>
          <w:rFonts w:ascii="楷体_GB2312" w:eastAsia="楷体_GB2312"/>
          <w:sz w:val="30"/>
          <w:szCs w:val="30"/>
        </w:rPr>
        <w:t>典型举措与亮点工作</w:t>
      </w:r>
      <w:r>
        <w:rPr>
          <w:rFonts w:hint="eastAsia" w:ascii="楷体_GB2312" w:eastAsia="楷体_GB2312"/>
          <w:b w:val="0"/>
          <w:bCs w:val="0"/>
          <w:color w:val="FF0000"/>
          <w:sz w:val="30"/>
          <w:szCs w:val="30"/>
        </w:rPr>
        <w:t>（1500字以内）</w:t>
      </w:r>
    </w:p>
    <w:p w14:paraId="58C46BDB">
      <w:pPr>
        <w:spacing w:after="0" w:line="360" w:lineRule="auto"/>
        <w:ind w:firstLine="560" w:firstLineChars="200"/>
        <w:rPr>
          <w:rFonts w:ascii="仿宋_GB2312" w:hAnsi="Times New Roman" w:eastAsia="仿宋_GB2312"/>
          <w:sz w:val="28"/>
          <w:szCs w:val="28"/>
        </w:rPr>
      </w:pPr>
      <w:r>
        <w:rPr>
          <w:rFonts w:ascii="仿宋_GB2312" w:hAnsi="Times New Roman" w:eastAsia="仿宋_GB2312"/>
          <w:sz w:val="28"/>
          <w:szCs w:val="28"/>
        </w:rPr>
        <w:t>简要</w:t>
      </w:r>
      <w:r>
        <w:rPr>
          <w:rFonts w:hint="eastAsia" w:ascii="仿宋_GB2312" w:hAnsi="Times New Roman" w:eastAsia="仿宋_GB2312"/>
          <w:sz w:val="28"/>
          <w:szCs w:val="28"/>
        </w:rPr>
        <w:t>介绍贵单位推进智能制造情况。</w:t>
      </w:r>
    </w:p>
    <w:p w14:paraId="3421F3C9">
      <w:pPr>
        <w:spacing w:after="0"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贵单位在智能制造科技</w:t>
      </w:r>
      <w:r>
        <w:rPr>
          <w:rFonts w:ascii="仿宋_GB2312" w:hAnsi="Times New Roman" w:eastAsia="仿宋_GB2312"/>
          <w:sz w:val="28"/>
          <w:szCs w:val="28"/>
        </w:rPr>
        <w:t>人才</w:t>
      </w:r>
      <w:r>
        <w:rPr>
          <w:rFonts w:hint="eastAsia" w:ascii="仿宋_GB2312" w:hAnsi="Times New Roman" w:eastAsia="仿宋_GB2312"/>
          <w:sz w:val="28"/>
          <w:szCs w:val="28"/>
        </w:rPr>
        <w:t>建设（</w:t>
      </w:r>
      <w:r>
        <w:rPr>
          <w:rFonts w:ascii="仿宋_GB2312" w:hAnsi="Times New Roman" w:eastAsia="仿宋_GB2312"/>
          <w:sz w:val="28"/>
          <w:szCs w:val="28"/>
        </w:rPr>
        <w:t>引进、培养、使用与激励等方面</w:t>
      </w:r>
      <w:r>
        <w:rPr>
          <w:rFonts w:hint="eastAsia" w:ascii="仿宋_GB2312" w:hAnsi="Times New Roman" w:eastAsia="仿宋_GB2312"/>
          <w:sz w:val="28"/>
          <w:szCs w:val="28"/>
        </w:rPr>
        <w:t>）</w:t>
      </w:r>
      <w:r>
        <w:rPr>
          <w:rFonts w:ascii="仿宋_GB2312" w:hAnsi="Times New Roman" w:eastAsia="仿宋_GB2312"/>
          <w:sz w:val="28"/>
          <w:szCs w:val="28"/>
        </w:rPr>
        <w:t>的亮点、经验</w:t>
      </w:r>
      <w:r>
        <w:rPr>
          <w:rFonts w:hint="eastAsia" w:ascii="仿宋_GB2312" w:hAnsi="Times New Roman" w:eastAsia="仿宋_GB2312"/>
          <w:sz w:val="28"/>
          <w:szCs w:val="28"/>
        </w:rPr>
        <w:t>或</w:t>
      </w:r>
      <w:r>
        <w:rPr>
          <w:rFonts w:ascii="仿宋_GB2312" w:hAnsi="Times New Roman" w:eastAsia="仿宋_GB2312"/>
          <w:sz w:val="28"/>
          <w:szCs w:val="28"/>
        </w:rPr>
        <w:t>相关制度。包括但不限于：</w:t>
      </w:r>
    </w:p>
    <w:p w14:paraId="2371045A">
      <w:pPr>
        <w:spacing w:after="0" w:line="360" w:lineRule="auto"/>
        <w:ind w:firstLine="560" w:firstLineChars="200"/>
        <w:rPr>
          <w:rFonts w:ascii="仿宋_GB2312" w:hAnsi="Times New Roman" w:eastAsia="仿宋_GB2312"/>
          <w:sz w:val="28"/>
          <w:szCs w:val="28"/>
        </w:rPr>
      </w:pPr>
      <w:r>
        <w:rPr>
          <w:rFonts w:ascii="仿宋_GB2312" w:hAnsi="Times New Roman" w:eastAsia="仿宋_GB2312"/>
          <w:sz w:val="28"/>
          <w:szCs w:val="28"/>
        </w:rPr>
        <w:t>（1）设定的</w:t>
      </w:r>
      <w:r>
        <w:rPr>
          <w:rFonts w:hint="eastAsia" w:ascii="仿宋_GB2312" w:hAnsi="Times New Roman" w:eastAsia="仿宋_GB2312"/>
          <w:sz w:val="28"/>
          <w:szCs w:val="28"/>
        </w:rPr>
        <w:t>智能制造</w:t>
      </w:r>
      <w:r>
        <w:rPr>
          <w:rFonts w:ascii="仿宋_GB2312" w:hAnsi="Times New Roman" w:eastAsia="仿宋_GB2312"/>
          <w:sz w:val="28"/>
          <w:szCs w:val="28"/>
        </w:rPr>
        <w:t>科技人才培训目标、培训计划、培训形式、培训内容、培训效果评估等；</w:t>
      </w:r>
    </w:p>
    <w:p w14:paraId="6022C026">
      <w:pPr>
        <w:spacing w:after="0" w:line="360" w:lineRule="auto"/>
        <w:ind w:firstLine="560" w:firstLineChars="200"/>
        <w:rPr>
          <w:rFonts w:ascii="仿宋_GB2312" w:hAnsi="Times New Roman" w:eastAsia="仿宋_GB2312"/>
          <w:sz w:val="28"/>
          <w:szCs w:val="28"/>
        </w:rPr>
      </w:pPr>
      <w:r>
        <w:rPr>
          <w:rFonts w:ascii="仿宋_GB2312" w:hAnsi="Times New Roman" w:eastAsia="仿宋_GB2312"/>
          <w:sz w:val="28"/>
          <w:szCs w:val="28"/>
        </w:rPr>
        <w:t>（2）高层次</w:t>
      </w:r>
      <w:r>
        <w:rPr>
          <w:rFonts w:hint="eastAsia" w:ascii="仿宋_GB2312" w:hAnsi="Times New Roman" w:eastAsia="仿宋_GB2312"/>
          <w:sz w:val="28"/>
          <w:szCs w:val="28"/>
        </w:rPr>
        <w:t>智能制造科技</w:t>
      </w:r>
      <w:r>
        <w:rPr>
          <w:rFonts w:ascii="仿宋_GB2312" w:hAnsi="Times New Roman" w:eastAsia="仿宋_GB2312"/>
          <w:sz w:val="28"/>
          <w:szCs w:val="28"/>
        </w:rPr>
        <w:t>人才引进的目标、渠道、方法，引进后的培养与发展等；</w:t>
      </w:r>
    </w:p>
    <w:p w14:paraId="5CC8BE0A">
      <w:pPr>
        <w:spacing w:after="0" w:line="360" w:lineRule="auto"/>
        <w:ind w:firstLine="560" w:firstLineChars="200"/>
        <w:rPr>
          <w:rFonts w:ascii="仿宋_GB2312" w:hAnsi="Times New Roman" w:eastAsia="仿宋_GB2312"/>
          <w:sz w:val="28"/>
          <w:szCs w:val="28"/>
        </w:rPr>
      </w:pPr>
      <w:r>
        <w:rPr>
          <w:rFonts w:ascii="仿宋_GB2312" w:hAnsi="Times New Roman" w:eastAsia="仿宋_GB2312"/>
          <w:sz w:val="28"/>
          <w:szCs w:val="28"/>
        </w:rPr>
        <w:t>（3）为创新人才提供了哪些资源和平台支持</w:t>
      </w:r>
      <w:r>
        <w:rPr>
          <w:rFonts w:hint="eastAsia" w:ascii="仿宋_GB2312" w:hAnsi="Times New Roman" w:eastAsia="仿宋_GB2312"/>
          <w:sz w:val="28"/>
          <w:szCs w:val="28"/>
        </w:rPr>
        <w:t>；</w:t>
      </w:r>
    </w:p>
    <w:p w14:paraId="5F0252CD">
      <w:pPr>
        <w:spacing w:after="0" w:line="360" w:lineRule="auto"/>
        <w:ind w:firstLine="560" w:firstLineChars="200"/>
        <w:rPr>
          <w:rFonts w:ascii="仿宋_GB2312" w:hAnsi="Times New Roman" w:eastAsia="仿宋_GB2312"/>
          <w:sz w:val="28"/>
          <w:szCs w:val="28"/>
        </w:rPr>
      </w:pPr>
      <w:r>
        <w:rPr>
          <w:rFonts w:ascii="仿宋_GB2312" w:hAnsi="Times New Roman" w:eastAsia="仿宋_GB2312"/>
          <w:sz w:val="28"/>
          <w:szCs w:val="28"/>
        </w:rPr>
        <w:t>（4）</w:t>
      </w:r>
      <w:r>
        <w:rPr>
          <w:rFonts w:hint="eastAsia" w:ascii="仿宋_GB2312" w:hAnsi="Times New Roman" w:eastAsia="仿宋_GB2312"/>
          <w:sz w:val="28"/>
          <w:szCs w:val="28"/>
        </w:rPr>
        <w:t>相关</w:t>
      </w:r>
      <w:r>
        <w:rPr>
          <w:rFonts w:ascii="仿宋_GB2312" w:hAnsi="Times New Roman" w:eastAsia="仿宋_GB2312"/>
          <w:sz w:val="28"/>
          <w:szCs w:val="28"/>
        </w:rPr>
        <w:t>制度</w:t>
      </w:r>
      <w:r>
        <w:rPr>
          <w:rFonts w:hint="eastAsia" w:ascii="仿宋_GB2312" w:hAnsi="Times New Roman" w:eastAsia="仿宋_GB2312"/>
          <w:sz w:val="28"/>
          <w:szCs w:val="28"/>
        </w:rPr>
        <w:t>支撑</w:t>
      </w:r>
      <w:r>
        <w:rPr>
          <w:rFonts w:ascii="仿宋_GB2312" w:hAnsi="Times New Roman" w:eastAsia="仿宋_GB2312"/>
          <w:sz w:val="28"/>
          <w:szCs w:val="28"/>
        </w:rPr>
        <w:t>。高层次人才引进与培养制度、科技人才培训制度等。</w:t>
      </w:r>
    </w:p>
    <w:p w14:paraId="63E58414">
      <w:pPr>
        <w:pStyle w:val="4"/>
        <w:spacing w:before="120" w:after="120" w:line="360" w:lineRule="auto"/>
        <w:rPr>
          <w:rFonts w:ascii="楷体_GB2312" w:eastAsia="楷体_GB2312"/>
          <w:sz w:val="30"/>
          <w:szCs w:val="30"/>
        </w:rPr>
      </w:pPr>
      <w:bookmarkStart w:id="5" w:name="_Toc187942728"/>
      <w:r>
        <w:rPr>
          <w:rFonts w:ascii="楷体_GB2312" w:eastAsia="楷体_GB2312"/>
          <w:sz w:val="30"/>
          <w:szCs w:val="30"/>
        </w:rPr>
        <w:t>三、</w:t>
      </w:r>
      <w:bookmarkEnd w:id="5"/>
      <w:r>
        <w:rPr>
          <w:rFonts w:ascii="楷体_GB2312" w:eastAsia="楷体_GB2312"/>
          <w:sz w:val="30"/>
          <w:szCs w:val="30"/>
        </w:rPr>
        <w:t>主要成效</w:t>
      </w:r>
      <w:r>
        <w:rPr>
          <w:rFonts w:hint="eastAsia" w:ascii="楷体_GB2312" w:eastAsia="楷体_GB2312"/>
          <w:b w:val="0"/>
          <w:bCs w:val="0"/>
          <w:color w:val="FF0000"/>
          <w:sz w:val="30"/>
          <w:szCs w:val="30"/>
        </w:rPr>
        <w:t>（1500字以内）</w:t>
      </w:r>
    </w:p>
    <w:p w14:paraId="0BC1C93D">
      <w:pPr>
        <w:spacing w:after="0"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典型举措与亮点工作取得的主要成效。</w:t>
      </w:r>
    </w:p>
    <w:p w14:paraId="776C3B8D">
      <w:pPr>
        <w:spacing w:after="0" w:line="360" w:lineRule="auto"/>
        <w:ind w:firstLine="562" w:firstLineChars="200"/>
        <w:rPr>
          <w:rFonts w:ascii="仿宋_GB2312" w:hAnsi="Times New Roman" w:eastAsia="仿宋_GB2312"/>
          <w:sz w:val="28"/>
          <w:szCs w:val="28"/>
        </w:rPr>
      </w:pPr>
      <w:r>
        <w:rPr>
          <w:rFonts w:hint="eastAsia" w:ascii="仿宋_GB2312" w:hAnsi="Times New Roman" w:eastAsia="仿宋_GB2312"/>
          <w:b/>
          <w:bCs/>
          <w:sz w:val="28"/>
          <w:szCs w:val="28"/>
        </w:rPr>
        <w:t>人才培养的实施成效。</w:t>
      </w:r>
      <w:r>
        <w:rPr>
          <w:rFonts w:hint="eastAsia" w:ascii="仿宋_GB2312" w:hAnsi="Times New Roman" w:eastAsia="仿宋_GB2312"/>
          <w:sz w:val="28"/>
          <w:szCs w:val="28"/>
        </w:rPr>
        <w:t>培训计划的覆盖面、参与情况（人数或比例）、持续时间、计划的针对性和实用性。培训成果：如学员在培训前后的知识、技能和创新能力等方面的提升情况、培训科技人才的数量等。</w:t>
      </w:r>
    </w:p>
    <w:p w14:paraId="666950E8">
      <w:pPr>
        <w:spacing w:after="0" w:line="360" w:lineRule="auto"/>
        <w:ind w:firstLine="562" w:firstLineChars="200"/>
        <w:rPr>
          <w:rFonts w:ascii="仿宋_GB2312" w:hAnsi="Times New Roman" w:eastAsia="仿宋_GB2312"/>
          <w:b/>
          <w:bCs/>
          <w:sz w:val="28"/>
          <w:szCs w:val="28"/>
        </w:rPr>
      </w:pPr>
      <w:r>
        <w:rPr>
          <w:rFonts w:hint="eastAsia" w:ascii="仿宋_GB2312" w:hAnsi="Times New Roman" w:eastAsia="仿宋_GB2312"/>
          <w:b/>
          <w:bCs/>
          <w:sz w:val="28"/>
          <w:szCs w:val="28"/>
        </w:rPr>
        <w:t>人才引进的情况与成效。</w:t>
      </w:r>
      <w:r>
        <w:rPr>
          <w:rFonts w:hint="eastAsia" w:ascii="仿宋_GB2312" w:hAnsi="Times New Roman" w:eastAsia="仿宋_GB2312"/>
          <w:sz w:val="28"/>
          <w:szCs w:val="28"/>
        </w:rPr>
        <w:t>引进的创新人才数量，引进人才在贵单位工作成效，可从其科研成果、技术创新、社会服务等，如果是高等院校，也可从教学成绩等方面的表现进行阐述。</w:t>
      </w:r>
    </w:p>
    <w:p w14:paraId="30562854">
      <w:pPr>
        <w:spacing w:after="0" w:line="360" w:lineRule="auto"/>
        <w:ind w:firstLine="562" w:firstLineChars="200"/>
        <w:rPr>
          <w:rFonts w:ascii="仿宋_GB2312" w:hAnsi="Times New Roman" w:eastAsia="仿宋_GB2312"/>
          <w:sz w:val="28"/>
          <w:szCs w:val="28"/>
        </w:rPr>
      </w:pPr>
      <w:r>
        <w:rPr>
          <w:rFonts w:hint="eastAsia" w:ascii="仿宋_GB2312" w:hAnsi="Times New Roman" w:eastAsia="仿宋_GB2312"/>
          <w:b/>
          <w:bCs/>
          <w:sz w:val="28"/>
          <w:szCs w:val="28"/>
        </w:rPr>
        <w:t>人才使用与激励的成效。</w:t>
      </w:r>
      <w:r>
        <w:rPr>
          <w:rFonts w:hint="eastAsia" w:ascii="仿宋_GB2312" w:hAnsi="Times New Roman" w:eastAsia="仿宋_GB2312"/>
          <w:sz w:val="28"/>
          <w:szCs w:val="28"/>
        </w:rPr>
        <w:t>（1）量化指标变化：如人才流失率、员工满意度、绩效提升等；（2）定性分析：员工能力提升、团队凝聚力增强、企业文化改善等。</w:t>
      </w:r>
    </w:p>
    <w:p w14:paraId="4613C9F1">
      <w:pPr>
        <w:spacing w:after="0" w:line="360" w:lineRule="auto"/>
        <w:ind w:firstLine="562" w:firstLineChars="200"/>
        <w:rPr>
          <w:rFonts w:ascii="仿宋_GB2312" w:hAnsi="Times New Roman" w:eastAsia="仿宋_GB2312"/>
          <w:sz w:val="28"/>
          <w:szCs w:val="28"/>
        </w:rPr>
      </w:pPr>
      <w:r>
        <w:rPr>
          <w:rFonts w:hint="eastAsia" w:ascii="仿宋_GB2312" w:hAnsi="Times New Roman" w:eastAsia="仿宋_GB2312"/>
          <w:b/>
          <w:bCs/>
          <w:sz w:val="28"/>
          <w:szCs w:val="28"/>
        </w:rPr>
        <w:t>对国家科技战略的贡献。</w:t>
      </w:r>
      <w:r>
        <w:rPr>
          <w:rFonts w:hint="eastAsia" w:ascii="仿宋_GB2312" w:hAnsi="Times New Roman" w:eastAsia="仿宋_GB2312"/>
          <w:sz w:val="28"/>
          <w:szCs w:val="28"/>
        </w:rPr>
        <w:t>（1）根据国家战略需求变化进行相应人才工作创新，例如创新培训内容、对象、方式。（2）在国家科技战略相关的人才需求缺口方面是否有相关的人才托举、推荐、培训机制？（3）培养和引进的人才参与的国家级重大科技项目的情况统计及具体贡献。</w:t>
      </w:r>
    </w:p>
    <w:p w14:paraId="35434DA4">
      <w:pPr>
        <w:spacing w:after="0" w:line="360" w:lineRule="auto"/>
        <w:ind w:firstLine="562" w:firstLineChars="200"/>
        <w:rPr>
          <w:rFonts w:ascii="仿宋_GB2312" w:hAnsi="Times New Roman" w:eastAsia="仿宋_GB2312"/>
          <w:sz w:val="28"/>
          <w:szCs w:val="28"/>
        </w:rPr>
      </w:pPr>
      <w:r>
        <w:rPr>
          <w:rFonts w:hint="eastAsia" w:ascii="仿宋_GB2312" w:hAnsi="Times New Roman" w:eastAsia="仿宋_GB2312"/>
          <w:b/>
          <w:bCs/>
          <w:sz w:val="28"/>
          <w:szCs w:val="28"/>
        </w:rPr>
        <w:t>国家高度关注的研究的参与情况。</w:t>
      </w:r>
      <w:r>
        <w:rPr>
          <w:rFonts w:hint="eastAsia" w:ascii="仿宋_GB2312" w:hAnsi="Times New Roman" w:eastAsia="仿宋_GB2312"/>
          <w:sz w:val="28"/>
          <w:szCs w:val="28"/>
        </w:rPr>
        <w:t>培养和引进的人才在国家高度关注的研究领域取得具体成果、在解决关键核心技术难题方面的具体贡献、在推动技术前沿发展方面的贡献等。</w:t>
      </w:r>
    </w:p>
    <w:p w14:paraId="5AF99214">
      <w:pPr>
        <w:pStyle w:val="4"/>
        <w:spacing w:before="120" w:after="120" w:line="360" w:lineRule="auto"/>
        <w:rPr>
          <w:rFonts w:ascii="楷体_GB2312" w:eastAsia="楷体_GB2312"/>
          <w:sz w:val="30"/>
          <w:szCs w:val="30"/>
        </w:rPr>
      </w:pPr>
      <w:bookmarkStart w:id="6" w:name="_Toc187942729"/>
      <w:r>
        <w:rPr>
          <w:rFonts w:ascii="楷体_GB2312" w:eastAsia="楷体_GB2312"/>
          <w:sz w:val="30"/>
          <w:szCs w:val="30"/>
        </w:rPr>
        <w:t>四、</w:t>
      </w:r>
      <w:bookmarkEnd w:id="6"/>
      <w:r>
        <w:rPr>
          <w:rFonts w:ascii="楷体_GB2312" w:eastAsia="楷体_GB2312"/>
          <w:sz w:val="30"/>
          <w:szCs w:val="30"/>
        </w:rPr>
        <w:t>总结与启示</w:t>
      </w:r>
      <w:r>
        <w:rPr>
          <w:rFonts w:hint="eastAsia" w:ascii="楷体_GB2312" w:eastAsia="楷体_GB2312"/>
          <w:b w:val="0"/>
          <w:bCs w:val="0"/>
          <w:color w:val="FF0000"/>
          <w:sz w:val="30"/>
          <w:szCs w:val="30"/>
        </w:rPr>
        <w:t>（500字以内）</w:t>
      </w:r>
    </w:p>
    <w:p w14:paraId="4545F405">
      <w:pPr>
        <w:spacing w:line="360" w:lineRule="auto"/>
        <w:ind w:firstLine="560" w:firstLineChars="200"/>
        <w:rPr>
          <w:rFonts w:ascii="仿宋_GB2312" w:hAnsi="Times New Roman" w:eastAsia="仿宋_GB2312"/>
          <w:sz w:val="28"/>
          <w:szCs w:val="28"/>
        </w:rPr>
      </w:pPr>
      <w:r>
        <w:rPr>
          <w:rFonts w:ascii="仿宋_GB2312" w:hAnsi="Times New Roman" w:eastAsia="仿宋_GB2312"/>
          <w:sz w:val="28"/>
          <w:szCs w:val="28"/>
        </w:rPr>
        <w:t>总结该案例的成功经验与典型模式，未来展望</w:t>
      </w:r>
      <w:r>
        <w:rPr>
          <w:rFonts w:hint="eastAsia" w:ascii="仿宋_GB2312" w:hAnsi="Times New Roman" w:eastAsia="仿宋_GB2312"/>
          <w:sz w:val="28"/>
          <w:szCs w:val="28"/>
        </w:rPr>
        <w:t>、</w:t>
      </w:r>
      <w:r>
        <w:rPr>
          <w:rFonts w:ascii="仿宋_GB2312" w:hAnsi="Times New Roman" w:eastAsia="仿宋_GB2312"/>
          <w:sz w:val="28"/>
          <w:szCs w:val="28"/>
        </w:rPr>
        <w:t>人才队伍建设持续优化建议等。</w:t>
      </w:r>
    </w:p>
    <w:p w14:paraId="2F6C7AF3">
      <w:pPr>
        <w:rPr>
          <w:rFonts w:ascii="Times New Roman" w:hAnsi="Times New Roman" w:eastAsia="楷体_GB2312"/>
          <w:b/>
          <w:bCs/>
          <w:sz w:val="28"/>
          <w:szCs w:val="28"/>
        </w:rPr>
      </w:pPr>
      <w:bookmarkStart w:id="7" w:name="_Hlk191908431"/>
      <w:r>
        <w:rPr>
          <w:rFonts w:ascii="Times New Roman" w:hAnsi="Times New Roman" w:eastAsia="楷体_GB2312"/>
          <w:b/>
          <w:bCs/>
          <w:sz w:val="28"/>
          <w:szCs w:val="28"/>
        </w:rPr>
        <w:t xml:space="preserve">   注：以上模</w:t>
      </w:r>
      <w:r>
        <w:rPr>
          <w:rFonts w:hint="eastAsia" w:ascii="Times New Roman" w:hAnsi="Times New Roman" w:eastAsia="楷体_GB2312"/>
          <w:b/>
          <w:bCs/>
          <w:sz w:val="28"/>
          <w:szCs w:val="28"/>
        </w:rPr>
        <w:t>版</w:t>
      </w:r>
      <w:r>
        <w:rPr>
          <w:rFonts w:ascii="Times New Roman" w:hAnsi="Times New Roman" w:eastAsia="楷体_GB2312"/>
          <w:b/>
          <w:bCs/>
          <w:sz w:val="28"/>
          <w:szCs w:val="28"/>
        </w:rPr>
        <w:t>可根据具体情况进行调整和补充。</w:t>
      </w:r>
      <w:bookmarkEnd w:id="7"/>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35E73"/>
    <w:multiLevelType w:val="singleLevel"/>
    <w:tmpl w:val="59C35E7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5995"/>
    <w:rsid w:val="000B06D0"/>
    <w:rsid w:val="000C4FF6"/>
    <w:rsid w:val="00112E20"/>
    <w:rsid w:val="00126016"/>
    <w:rsid w:val="00134CCD"/>
    <w:rsid w:val="00137818"/>
    <w:rsid w:val="001620C8"/>
    <w:rsid w:val="0019143D"/>
    <w:rsid w:val="001A0EB3"/>
    <w:rsid w:val="001C68CE"/>
    <w:rsid w:val="00224F2C"/>
    <w:rsid w:val="00264623"/>
    <w:rsid w:val="002664DD"/>
    <w:rsid w:val="002D7303"/>
    <w:rsid w:val="002F3965"/>
    <w:rsid w:val="00317FF3"/>
    <w:rsid w:val="00320106"/>
    <w:rsid w:val="00323B43"/>
    <w:rsid w:val="00365D49"/>
    <w:rsid w:val="00366C7E"/>
    <w:rsid w:val="00374122"/>
    <w:rsid w:val="003A0D97"/>
    <w:rsid w:val="003C4C5A"/>
    <w:rsid w:val="003D37D8"/>
    <w:rsid w:val="003F0604"/>
    <w:rsid w:val="00414B6B"/>
    <w:rsid w:val="00426133"/>
    <w:rsid w:val="004358AB"/>
    <w:rsid w:val="0045336E"/>
    <w:rsid w:val="00477633"/>
    <w:rsid w:val="004A1488"/>
    <w:rsid w:val="004D4FC0"/>
    <w:rsid w:val="00521CB0"/>
    <w:rsid w:val="00537C98"/>
    <w:rsid w:val="005812CC"/>
    <w:rsid w:val="005B5B86"/>
    <w:rsid w:val="005F6843"/>
    <w:rsid w:val="00605FD1"/>
    <w:rsid w:val="0061341D"/>
    <w:rsid w:val="00614FE1"/>
    <w:rsid w:val="00697FDB"/>
    <w:rsid w:val="006A77E8"/>
    <w:rsid w:val="006D4E3C"/>
    <w:rsid w:val="006D6760"/>
    <w:rsid w:val="00704198"/>
    <w:rsid w:val="00790A4C"/>
    <w:rsid w:val="007F0F05"/>
    <w:rsid w:val="00811316"/>
    <w:rsid w:val="008334A7"/>
    <w:rsid w:val="00836249"/>
    <w:rsid w:val="008466C0"/>
    <w:rsid w:val="00895652"/>
    <w:rsid w:val="008A3112"/>
    <w:rsid w:val="008A4F7D"/>
    <w:rsid w:val="008B7726"/>
    <w:rsid w:val="008F1B40"/>
    <w:rsid w:val="00936446"/>
    <w:rsid w:val="009516AC"/>
    <w:rsid w:val="00965D2E"/>
    <w:rsid w:val="00967348"/>
    <w:rsid w:val="009732E1"/>
    <w:rsid w:val="0098285B"/>
    <w:rsid w:val="009C6592"/>
    <w:rsid w:val="00A05E7F"/>
    <w:rsid w:val="00A47B0A"/>
    <w:rsid w:val="00A633FC"/>
    <w:rsid w:val="00A671A0"/>
    <w:rsid w:val="00A73336"/>
    <w:rsid w:val="00A874B2"/>
    <w:rsid w:val="00AA3C38"/>
    <w:rsid w:val="00AB4F96"/>
    <w:rsid w:val="00AC7B18"/>
    <w:rsid w:val="00B235A0"/>
    <w:rsid w:val="00B4201D"/>
    <w:rsid w:val="00B502CD"/>
    <w:rsid w:val="00B72858"/>
    <w:rsid w:val="00B76DB8"/>
    <w:rsid w:val="00B90C0D"/>
    <w:rsid w:val="00BB74B8"/>
    <w:rsid w:val="00C356D0"/>
    <w:rsid w:val="00CA0472"/>
    <w:rsid w:val="00CC42C4"/>
    <w:rsid w:val="00CC472B"/>
    <w:rsid w:val="00D118DA"/>
    <w:rsid w:val="00D31D50"/>
    <w:rsid w:val="00D665ED"/>
    <w:rsid w:val="00D862EE"/>
    <w:rsid w:val="00DC2FBA"/>
    <w:rsid w:val="00DD49A0"/>
    <w:rsid w:val="00E0745C"/>
    <w:rsid w:val="00E478FD"/>
    <w:rsid w:val="00E97DA2"/>
    <w:rsid w:val="00EA39E0"/>
    <w:rsid w:val="00EF05BA"/>
    <w:rsid w:val="00EF0BDB"/>
    <w:rsid w:val="00EF46FF"/>
    <w:rsid w:val="00F06580"/>
    <w:rsid w:val="00F1302A"/>
    <w:rsid w:val="00F376B7"/>
    <w:rsid w:val="00F37FCB"/>
    <w:rsid w:val="00F63E90"/>
    <w:rsid w:val="00F67955"/>
    <w:rsid w:val="00F7496D"/>
    <w:rsid w:val="00FA7468"/>
    <w:rsid w:val="14406737"/>
    <w:rsid w:val="154E498D"/>
    <w:rsid w:val="21880F3B"/>
    <w:rsid w:val="31A911A1"/>
    <w:rsid w:val="4F8D4960"/>
    <w:rsid w:val="65385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Autospacing="1" w:after="0" w:afterAutospacing="1"/>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9"/>
    <w:pPr>
      <w:spacing w:beforeAutospacing="1" w:after="0" w:afterAutospacing="1"/>
      <w:outlineLvl w:val="1"/>
    </w:pPr>
    <w:rPr>
      <w:rFonts w:hint="eastAsia" w:ascii="宋体" w:hAnsi="宋体" w:eastAsia="宋体" w:cs="Times New Roman"/>
      <w:b/>
      <w:bCs/>
      <w:sz w:val="36"/>
      <w:szCs w:val="36"/>
    </w:rPr>
  </w:style>
  <w:style w:type="paragraph" w:styleId="4">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Date"/>
    <w:basedOn w:val="1"/>
    <w:next w:val="1"/>
    <w:link w:val="19"/>
    <w:semiHidden/>
    <w:unhideWhenUsed/>
    <w:uiPriority w:val="99"/>
    <w:pPr>
      <w:ind w:left="100" w:leftChars="2500"/>
    </w:pPr>
  </w:style>
  <w:style w:type="paragraph" w:styleId="6">
    <w:name w:val="Balloon Text"/>
    <w:basedOn w:val="1"/>
    <w:link w:val="15"/>
    <w:semiHidden/>
    <w:unhideWhenUsed/>
    <w:uiPriority w:val="99"/>
    <w:pPr>
      <w:spacing w:after="0"/>
    </w:pPr>
    <w:rPr>
      <w:sz w:val="18"/>
      <w:szCs w:val="18"/>
    </w:rPr>
  </w:style>
  <w:style w:type="paragraph" w:styleId="7">
    <w:name w:val="footer"/>
    <w:basedOn w:val="1"/>
    <w:link w:val="13"/>
    <w:unhideWhenUsed/>
    <w:qFormat/>
    <w:uiPriority w:val="99"/>
    <w:pPr>
      <w:tabs>
        <w:tab w:val="center" w:pos="4153"/>
        <w:tab w:val="right" w:pos="8306"/>
      </w:tabs>
    </w:pPr>
    <w:rPr>
      <w:sz w:val="18"/>
      <w:szCs w:val="18"/>
    </w:rPr>
  </w:style>
  <w:style w:type="paragraph" w:styleId="8">
    <w:name w:val="header"/>
    <w:basedOn w:val="1"/>
    <w:link w:val="12"/>
    <w:unhideWhenUsed/>
    <w:uiPriority w:val="99"/>
    <w:pPr>
      <w:pBdr>
        <w:bottom w:val="single" w:color="auto" w:sz="6" w:space="1"/>
      </w:pBdr>
      <w:tabs>
        <w:tab w:val="center" w:pos="4153"/>
        <w:tab w:val="right" w:pos="8306"/>
      </w:tabs>
      <w:jc w:val="center"/>
    </w:pPr>
    <w:rPr>
      <w:sz w:val="18"/>
      <w:szCs w:val="18"/>
    </w:rPr>
  </w:style>
  <w:style w:type="character" w:styleId="11">
    <w:name w:val="Hyperlink"/>
    <w:basedOn w:val="10"/>
    <w:unhideWhenUsed/>
    <w:qFormat/>
    <w:uiPriority w:val="99"/>
    <w:rPr>
      <w:color w:val="0000FF"/>
      <w:u w:val="single"/>
    </w:rPr>
  </w:style>
  <w:style w:type="character" w:customStyle="1" w:styleId="12">
    <w:name w:val="页眉 字符"/>
    <w:basedOn w:val="10"/>
    <w:link w:val="8"/>
    <w:uiPriority w:val="99"/>
    <w:rPr>
      <w:rFonts w:ascii="Tahoma" w:hAnsi="Tahoma"/>
      <w:sz w:val="18"/>
      <w:szCs w:val="18"/>
    </w:rPr>
  </w:style>
  <w:style w:type="character" w:customStyle="1" w:styleId="13">
    <w:name w:val="页脚 字符"/>
    <w:basedOn w:val="10"/>
    <w:link w:val="7"/>
    <w:qFormat/>
    <w:uiPriority w:val="99"/>
    <w:rPr>
      <w:rFonts w:ascii="Tahoma" w:hAnsi="Tahoma"/>
      <w:sz w:val="18"/>
      <w:szCs w:val="18"/>
    </w:rPr>
  </w:style>
  <w:style w:type="paragraph" w:styleId="14">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 w:type="character" w:customStyle="1" w:styleId="15">
    <w:name w:val="批注框文本 字符"/>
    <w:basedOn w:val="10"/>
    <w:link w:val="6"/>
    <w:semiHidden/>
    <w:qFormat/>
    <w:uiPriority w:val="99"/>
    <w:rPr>
      <w:rFonts w:ascii="Tahoma" w:hAnsi="Tahoma"/>
      <w:sz w:val="18"/>
      <w:szCs w:val="18"/>
    </w:rPr>
  </w:style>
  <w:style w:type="paragraph" w:customStyle="1" w:styleId="16">
    <w:name w:val="列出段落1"/>
    <w:basedOn w:val="1"/>
    <w:next w:val="4"/>
    <w:qFormat/>
    <w:uiPriority w:val="0"/>
    <w:pPr>
      <w:widowControl w:val="0"/>
      <w:numPr>
        <w:ilvl w:val="1"/>
        <w:numId w:val="1"/>
      </w:numPr>
      <w:tabs>
        <w:tab w:val="left" w:pos="420"/>
        <w:tab w:val="left" w:pos="567"/>
      </w:tabs>
      <w:adjustRightInd/>
      <w:snapToGrid/>
      <w:spacing w:before="156" w:beforeLines="50" w:after="0" w:line="400" w:lineRule="exact"/>
    </w:pPr>
    <w:rPr>
      <w:rFonts w:ascii="宋体" w:hAnsi="Calibri" w:eastAsia="宋体" w:cs="Times New Roman"/>
      <w:kern w:val="2"/>
      <w:sz w:val="24"/>
      <w:szCs w:val="21"/>
    </w:rPr>
  </w:style>
  <w:style w:type="character" w:customStyle="1" w:styleId="17">
    <w:name w:val="标题 3 字符"/>
    <w:basedOn w:val="10"/>
    <w:link w:val="4"/>
    <w:semiHidden/>
    <w:qFormat/>
    <w:uiPriority w:val="9"/>
    <w:rPr>
      <w:rFonts w:ascii="Tahoma" w:hAnsi="Tahoma"/>
      <w:b/>
      <w:bCs/>
      <w:sz w:val="32"/>
      <w:szCs w:val="32"/>
    </w:rPr>
  </w:style>
  <w:style w:type="paragraph" w:customStyle="1" w:styleId="18">
    <w:name w:val="修订1"/>
    <w:hidden/>
    <w:semiHidden/>
    <w:qFormat/>
    <w:uiPriority w:val="99"/>
    <w:rPr>
      <w:rFonts w:ascii="Tahoma" w:hAnsi="Tahoma" w:eastAsia="微软雅黑" w:cstheme="minorBidi"/>
      <w:sz w:val="22"/>
      <w:szCs w:val="22"/>
      <w:lang w:val="en-US" w:eastAsia="zh-CN" w:bidi="ar-SA"/>
    </w:rPr>
  </w:style>
  <w:style w:type="character" w:customStyle="1" w:styleId="19">
    <w:name w:val="日期 字符"/>
    <w:basedOn w:val="10"/>
    <w:link w:val="5"/>
    <w:semiHidden/>
    <w:qFormat/>
    <w:uiPriority w:val="99"/>
    <w:rPr>
      <w:rFonts w:ascii="Tahoma" w:hAnsi="Tahom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1405</Words>
  <Characters>1502</Characters>
  <Lines>11</Lines>
  <Paragraphs>3</Paragraphs>
  <TotalTime>18</TotalTime>
  <ScaleCrop>false</ScaleCrop>
  <LinksUpToDate>false</LinksUpToDate>
  <CharactersWithSpaces>1530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2025-03-11T04:29:00Z</dcterms:created>
  <dc:creator>帅院长</dc:creator>
  <cp:lastModifiedBy>田</cp:lastModifiedBy>
  <cp:lastPrinted>2022-04-21T02:10:00Z</cp:lastPrinted>
  <dcterms:modified xsi:type="dcterms:W3CDTF">2025-03-11T07:35:51Z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eyJoZGlkIjoiZjQzNjNhOGY3MTQ5YTQ1Y2M0ZjUyNGNlYjBjOTk1NTQiLCJ1c2VySWQiOiIzNjY2Njc0NjcifQ==</vt:lpwstr>
  </property>
  <property fmtid="{D5CDD505-2E9C-101B-9397-08002B2CF9AE}" pid="3" name="KSOProductBuildVer">
    <vt:lpwstr>2052-12.1.0.20305</vt:lpwstr>
  </property>
  <property fmtid="{D5CDD505-2E9C-101B-9397-08002B2CF9AE}" pid="4" name="ICV">
    <vt:lpwstr>67A2B75860204E3393697FA5A72CA30F_12</vt:lpwstr>
  </property>
</Properties>
</file>